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er2.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5500" w:rsidRDefault="00015500" w:rsidP="001B77E2">
      <w:pPr>
        <w:spacing w:after="120" w:line="240" w:lineRule="auto"/>
        <w:ind w:firstLine="425"/>
      </w:pPr>
    </w:p>
    <w:p w:rsidR="00015500" w:rsidRDefault="00975CF5" w:rsidP="00065EC6">
      <w:pPr>
        <w:spacing w:after="120" w:line="240" w:lineRule="auto"/>
        <w:jc w:val="both"/>
        <w:rPr>
          <w:b/>
          <w:sz w:val="40"/>
          <w:szCs w:val="40"/>
        </w:rPr>
      </w:pPr>
      <w:r>
        <w:rPr>
          <w:b/>
          <w:color w:val="0070C0"/>
          <w:sz w:val="40"/>
          <w:szCs w:val="40"/>
        </w:rPr>
        <w:t>CICLO DI INCONTRI SULLA RIFORMA DEL PROCESSO CIVILE</w:t>
      </w:r>
    </w:p>
    <w:p w:rsidR="00015500" w:rsidRDefault="00015500" w:rsidP="001B77E2">
      <w:pPr>
        <w:spacing w:after="120" w:line="240" w:lineRule="auto"/>
        <w:ind w:firstLine="425"/>
        <w:jc w:val="center"/>
      </w:pPr>
    </w:p>
    <w:p w:rsidR="00015500" w:rsidRDefault="00015500" w:rsidP="001B77E2">
      <w:pPr>
        <w:spacing w:after="120" w:line="240" w:lineRule="auto"/>
        <w:ind w:firstLine="425"/>
        <w:jc w:val="center"/>
      </w:pPr>
    </w:p>
    <w:p w:rsidR="00015500" w:rsidRDefault="00015500" w:rsidP="001B77E2">
      <w:pPr>
        <w:spacing w:after="120" w:line="240" w:lineRule="auto"/>
        <w:ind w:firstLine="425"/>
        <w:jc w:val="center"/>
      </w:pPr>
    </w:p>
    <w:p w:rsidR="00015500" w:rsidRDefault="00015500" w:rsidP="001B77E2">
      <w:pPr>
        <w:spacing w:after="120" w:line="240" w:lineRule="auto"/>
        <w:ind w:firstLine="425"/>
        <w:jc w:val="center"/>
      </w:pPr>
    </w:p>
    <w:p w:rsidR="00015500" w:rsidRDefault="00975CF5" w:rsidP="001B77E2">
      <w:pPr>
        <w:spacing w:after="120" w:line="240" w:lineRule="auto"/>
        <w:jc w:val="center"/>
        <w:rPr>
          <w:b/>
          <w:color w:val="0070C0"/>
          <w:sz w:val="32"/>
          <w:szCs w:val="32"/>
        </w:rPr>
      </w:pPr>
      <w:r>
        <w:rPr>
          <w:b/>
          <w:color w:val="0070C0"/>
          <w:sz w:val="32"/>
          <w:szCs w:val="32"/>
        </w:rPr>
        <w:t>Materiale di supporto al webinar del 4 maggio 2023</w:t>
      </w:r>
    </w:p>
    <w:p w:rsidR="00015500" w:rsidRDefault="00975CF5" w:rsidP="001B77E2">
      <w:pPr>
        <w:spacing w:after="120" w:line="240" w:lineRule="auto"/>
        <w:jc w:val="center"/>
        <w:rPr>
          <w:b/>
          <w:color w:val="0070C0"/>
          <w:sz w:val="24"/>
          <w:szCs w:val="24"/>
        </w:rPr>
      </w:pPr>
      <w:r>
        <w:rPr>
          <w:b/>
          <w:color w:val="0070C0"/>
          <w:sz w:val="24"/>
          <w:szCs w:val="24"/>
        </w:rPr>
        <w:t>(a cura del personale di ricerca UNITE)</w:t>
      </w:r>
    </w:p>
    <w:p w:rsidR="00015500" w:rsidRDefault="00015500" w:rsidP="001B77E2">
      <w:pPr>
        <w:spacing w:after="120" w:line="240" w:lineRule="auto"/>
        <w:ind w:firstLine="425"/>
        <w:jc w:val="center"/>
        <w:rPr>
          <w:b/>
          <w:color w:val="0070C0"/>
          <w:sz w:val="40"/>
          <w:szCs w:val="40"/>
        </w:rPr>
      </w:pPr>
    </w:p>
    <w:p w:rsidR="00015500" w:rsidRDefault="00015500" w:rsidP="001B77E2">
      <w:pPr>
        <w:spacing w:after="120" w:line="240" w:lineRule="auto"/>
        <w:ind w:firstLine="425"/>
        <w:jc w:val="center"/>
        <w:rPr>
          <w:b/>
          <w:color w:val="0070C0"/>
          <w:sz w:val="40"/>
          <w:szCs w:val="40"/>
        </w:rPr>
      </w:pPr>
    </w:p>
    <w:p w:rsidR="00015500" w:rsidRDefault="00015500" w:rsidP="001B77E2">
      <w:pPr>
        <w:spacing w:after="120" w:line="240" w:lineRule="auto"/>
        <w:ind w:firstLine="425"/>
        <w:jc w:val="center"/>
        <w:rPr>
          <w:b/>
          <w:color w:val="0070C0"/>
          <w:sz w:val="40"/>
          <w:szCs w:val="40"/>
        </w:rPr>
      </w:pPr>
    </w:p>
    <w:p w:rsidR="00015500" w:rsidRPr="00991ADB" w:rsidRDefault="001B77E2" w:rsidP="001B77E2">
      <w:pPr>
        <w:spacing w:after="120" w:line="240" w:lineRule="auto"/>
        <w:jc w:val="center"/>
        <w:rPr>
          <w:b/>
          <w:i/>
          <w:color w:val="FF0000"/>
          <w:sz w:val="35"/>
          <w:szCs w:val="35"/>
        </w:rPr>
      </w:pPr>
      <w:r w:rsidRPr="00991ADB">
        <w:rPr>
          <w:b/>
          <w:i/>
          <w:color w:val="FF0000"/>
          <w:sz w:val="35"/>
          <w:szCs w:val="35"/>
        </w:rPr>
        <w:t>“</w:t>
      </w:r>
      <w:r w:rsidR="00975CF5" w:rsidRPr="00991ADB">
        <w:rPr>
          <w:b/>
          <w:i/>
          <w:color w:val="FF0000"/>
          <w:sz w:val="35"/>
          <w:szCs w:val="35"/>
        </w:rPr>
        <w:t>Fase introduttiva e di trattazione del rito ordinario di cognizione”</w:t>
      </w:r>
    </w:p>
    <w:p w:rsidR="00015500" w:rsidRDefault="00015500" w:rsidP="001B77E2">
      <w:pPr>
        <w:spacing w:after="120" w:line="240" w:lineRule="auto"/>
        <w:ind w:firstLine="425"/>
        <w:jc w:val="center"/>
      </w:pPr>
    </w:p>
    <w:p w:rsidR="00015500" w:rsidRDefault="00015500" w:rsidP="001B77E2">
      <w:pPr>
        <w:spacing w:after="120" w:line="240" w:lineRule="auto"/>
        <w:ind w:firstLine="425"/>
        <w:jc w:val="center"/>
      </w:pPr>
    </w:p>
    <w:p w:rsidR="00015500" w:rsidRDefault="00015500" w:rsidP="001B77E2">
      <w:pPr>
        <w:spacing w:after="120" w:line="240" w:lineRule="auto"/>
        <w:ind w:firstLine="425"/>
        <w:jc w:val="center"/>
      </w:pPr>
    </w:p>
    <w:p w:rsidR="00015500" w:rsidRDefault="00015500" w:rsidP="001B77E2">
      <w:pPr>
        <w:spacing w:after="120" w:line="240" w:lineRule="auto"/>
        <w:ind w:firstLine="425"/>
        <w:jc w:val="center"/>
      </w:pPr>
    </w:p>
    <w:p w:rsidR="00015500" w:rsidRDefault="00975CF5" w:rsidP="001B77E2">
      <w:pPr>
        <w:spacing w:after="120" w:line="240" w:lineRule="auto"/>
        <w:jc w:val="both"/>
        <w:rPr>
          <w:b/>
          <w:color w:val="0070C0"/>
          <w:sz w:val="28"/>
          <w:szCs w:val="28"/>
        </w:rPr>
      </w:pPr>
      <w:r>
        <w:rPr>
          <w:b/>
          <w:color w:val="0070C0"/>
          <w:sz w:val="28"/>
          <w:szCs w:val="28"/>
        </w:rPr>
        <w:t>Argomenti trattati:</w:t>
      </w:r>
    </w:p>
    <w:p w:rsidR="00015500" w:rsidRDefault="00975CF5" w:rsidP="001B77E2">
      <w:pPr>
        <w:spacing w:after="120" w:line="240" w:lineRule="auto"/>
        <w:jc w:val="both"/>
        <w:rPr>
          <w:b/>
          <w:color w:val="0070C0"/>
          <w:sz w:val="26"/>
          <w:szCs w:val="26"/>
        </w:rPr>
      </w:pPr>
      <w:r>
        <w:rPr>
          <w:b/>
          <w:color w:val="0070C0"/>
          <w:sz w:val="26"/>
          <w:szCs w:val="26"/>
        </w:rPr>
        <w:t xml:space="preserve">le verifiche preliminari </w:t>
      </w:r>
      <w:r w:rsidRPr="00EA50CB">
        <w:rPr>
          <w:b/>
          <w:i/>
          <w:iCs/>
          <w:color w:val="0070C0"/>
          <w:sz w:val="26"/>
          <w:szCs w:val="26"/>
        </w:rPr>
        <w:t>ex</w:t>
      </w:r>
      <w:r>
        <w:rPr>
          <w:b/>
          <w:color w:val="0070C0"/>
          <w:sz w:val="26"/>
          <w:szCs w:val="26"/>
        </w:rPr>
        <w:t xml:space="preserve"> art. 171 </w:t>
      </w:r>
      <w:r w:rsidRPr="00EA50CB">
        <w:rPr>
          <w:b/>
          <w:i/>
          <w:iCs/>
          <w:color w:val="0070C0"/>
          <w:sz w:val="26"/>
          <w:szCs w:val="26"/>
        </w:rPr>
        <w:t>bis</w:t>
      </w:r>
      <w:r>
        <w:rPr>
          <w:b/>
          <w:color w:val="0070C0"/>
          <w:sz w:val="26"/>
          <w:szCs w:val="26"/>
        </w:rPr>
        <w:t xml:space="preserve"> c.p.c.; le memorie integrative; l’udienza di prima comparizione delle parti; il calendario delle udienze successive; la trattazione della causa.</w:t>
      </w:r>
    </w:p>
    <w:p w:rsidR="00015500" w:rsidRDefault="00015500" w:rsidP="001B77E2">
      <w:pPr>
        <w:spacing w:after="120" w:line="240" w:lineRule="auto"/>
        <w:ind w:firstLine="425"/>
        <w:jc w:val="center"/>
        <w:rPr>
          <w:b/>
          <w:i/>
          <w:color w:val="C00000"/>
          <w:sz w:val="28"/>
          <w:szCs w:val="28"/>
        </w:rPr>
      </w:pPr>
    </w:p>
    <w:p w:rsidR="00015500" w:rsidRDefault="00015500" w:rsidP="001B77E2">
      <w:pPr>
        <w:spacing w:after="120" w:line="240" w:lineRule="auto"/>
        <w:ind w:firstLine="425"/>
        <w:jc w:val="center"/>
      </w:pPr>
    </w:p>
    <w:p w:rsidR="00015500" w:rsidRDefault="00015500" w:rsidP="001B77E2">
      <w:pPr>
        <w:pBdr>
          <w:top w:val="nil"/>
          <w:left w:val="nil"/>
          <w:bottom w:val="nil"/>
          <w:right w:val="nil"/>
          <w:between w:val="nil"/>
        </w:pBdr>
        <w:spacing w:after="120" w:line="240" w:lineRule="auto"/>
        <w:ind w:firstLine="425"/>
        <w:jc w:val="center"/>
        <w:rPr>
          <w:color w:val="4472C4"/>
        </w:rPr>
      </w:pPr>
    </w:p>
    <w:p w:rsidR="00015500" w:rsidRDefault="00975CF5" w:rsidP="001B77E2">
      <w:pPr>
        <w:spacing w:after="120" w:line="240" w:lineRule="auto"/>
        <w:ind w:firstLine="425"/>
        <w:jc w:val="center"/>
      </w:pPr>
      <w:r>
        <w:br w:type="page"/>
      </w:r>
    </w:p>
    <w:sdt>
      <w:sdtPr>
        <w:rPr>
          <w:rFonts w:ascii="Calibri" w:eastAsia="Calibri" w:hAnsi="Calibri" w:cs="Calibri"/>
          <w:color w:val="auto"/>
          <w:sz w:val="22"/>
          <w:szCs w:val="22"/>
        </w:rPr>
        <w:id w:val="-2132388167"/>
        <w:docPartObj>
          <w:docPartGallery w:val="Table of Contents"/>
          <w:docPartUnique/>
        </w:docPartObj>
      </w:sdtPr>
      <w:sdtEndPr>
        <w:rPr>
          <w:b/>
          <w:bCs/>
        </w:rPr>
      </w:sdtEndPr>
      <w:sdtContent>
        <w:p w:rsidR="00A9083C" w:rsidRDefault="00A9083C">
          <w:pPr>
            <w:pStyle w:val="Titolosommario"/>
          </w:pPr>
          <w:r>
            <w:t>Sommario</w:t>
          </w:r>
        </w:p>
        <w:p w:rsidR="00A9083C" w:rsidRPr="00A9083C" w:rsidRDefault="00A9083C" w:rsidP="00A9083C"/>
        <w:p w:rsidR="00A9083C" w:rsidRPr="00A9083C" w:rsidRDefault="002F4DD2">
          <w:pPr>
            <w:pStyle w:val="Sommario1"/>
            <w:rPr>
              <w:rFonts w:asciiTheme="minorHAnsi" w:eastAsiaTheme="minorEastAsia" w:hAnsiTheme="minorHAnsi" w:cstheme="minorBidi"/>
              <w:b w:val="0"/>
              <w:bCs w:val="0"/>
              <w:color w:val="auto"/>
              <w:kern w:val="2"/>
            </w:rPr>
          </w:pPr>
          <w:r w:rsidRPr="002F4DD2">
            <w:fldChar w:fldCharType="begin"/>
          </w:r>
          <w:r w:rsidR="00A9083C">
            <w:instrText xml:space="preserve"> TOC \o "1-3" \h \z \u </w:instrText>
          </w:r>
          <w:r w:rsidRPr="002F4DD2">
            <w:fldChar w:fldCharType="separate"/>
          </w:r>
          <w:hyperlink w:anchor="_Toc140494613" w:history="1">
            <w:r w:rsidR="00A9083C" w:rsidRPr="00A9083C">
              <w:rPr>
                <w:rStyle w:val="Collegamentoipertestuale"/>
                <w:rFonts w:asciiTheme="majorHAnsi" w:hAnsiTheme="majorHAnsi" w:cstheme="majorHAnsi"/>
                <w:b w:val="0"/>
                <w:bCs w:val="0"/>
                <w:color w:val="auto"/>
              </w:rPr>
              <w:t>L’ATTORE</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_Toc140494613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3</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14" w:history="1">
            <w:r w:rsidR="00A9083C" w:rsidRPr="00A9083C">
              <w:rPr>
                <w:rStyle w:val="Collegamentoipertestuale"/>
                <w:rFonts w:asciiTheme="majorHAnsi" w:hAnsiTheme="majorHAnsi" w:cstheme="majorHAnsi"/>
                <w:b w:val="0"/>
                <w:bCs w:val="0"/>
                <w:color w:val="auto"/>
              </w:rPr>
              <w:t>IL CONVENUTO</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_Toc140494614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4</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15" w:history="1">
            <w:r w:rsidR="00A9083C" w:rsidRPr="00A9083C">
              <w:rPr>
                <w:rStyle w:val="Collegamentoipertestuale"/>
                <w:rFonts w:asciiTheme="majorHAnsi" w:hAnsiTheme="majorHAnsi" w:cstheme="majorHAnsi"/>
                <w:b w:val="0"/>
                <w:bCs w:val="0"/>
                <w:color w:val="auto"/>
              </w:rPr>
              <w:t>IL GIUDICE</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_Toc140494615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5</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16" w:history="1">
            <w:r w:rsidR="00A9083C" w:rsidRPr="00A9083C">
              <w:rPr>
                <w:rStyle w:val="Collegamentoipertestuale"/>
                <w:rFonts w:asciiTheme="majorHAnsi" w:hAnsiTheme="majorHAnsi" w:cstheme="majorHAnsi"/>
                <w:b w:val="0"/>
                <w:bCs w:val="0"/>
                <w:color w:val="auto"/>
              </w:rPr>
              <w:t>LE VERIFICHE PRELIMINARI</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_Toc140494616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5</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17" w:history="1">
            <w:r w:rsidR="00A9083C" w:rsidRPr="00A9083C">
              <w:rPr>
                <w:rStyle w:val="Collegamentoipertestuale"/>
                <w:rFonts w:asciiTheme="majorHAnsi" w:hAnsiTheme="majorHAnsi" w:cstheme="majorHAnsi"/>
                <w:b w:val="0"/>
                <w:bCs w:val="0"/>
                <w:color w:val="auto"/>
              </w:rPr>
              <w:t>LA CHIAMATA IN CAUSA DEL TERZO</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_Toc140494617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7</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18" w:history="1">
            <w:r w:rsidR="00A9083C" w:rsidRPr="00A9083C">
              <w:rPr>
                <w:rStyle w:val="Collegamentoipertestuale"/>
                <w:rFonts w:asciiTheme="majorHAnsi" w:hAnsiTheme="majorHAnsi" w:cstheme="majorHAnsi"/>
                <w:b w:val="0"/>
                <w:bCs w:val="0"/>
                <w:color w:val="auto"/>
              </w:rPr>
              <w:t>ATTORE E CONVENUTO</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_Toc140494618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8</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19" w:history="1">
            <w:r w:rsidR="00A9083C" w:rsidRPr="00A9083C">
              <w:rPr>
                <w:rStyle w:val="Collegamentoipertestuale"/>
                <w:rFonts w:asciiTheme="majorHAnsi" w:hAnsiTheme="majorHAnsi" w:cstheme="majorHAnsi"/>
                <w:b w:val="0"/>
                <w:bCs w:val="0"/>
                <w:color w:val="auto"/>
              </w:rPr>
              <w:t>LE TRE MEMORIE INTEGRATIVE</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_Toc140494619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8</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20" w:history="1">
            <w:r w:rsidR="00A9083C" w:rsidRPr="00A9083C">
              <w:rPr>
                <w:rStyle w:val="Collegamentoipertestuale"/>
                <w:rFonts w:asciiTheme="majorHAnsi" w:hAnsiTheme="majorHAnsi" w:cstheme="majorHAnsi"/>
                <w:b w:val="0"/>
                <w:bCs w:val="0"/>
                <w:color w:val="auto"/>
              </w:rPr>
              <w:t>LA PRIMA UDIENZA DI TRATTAZIONE</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_Toc140494620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10</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21" w:history="1">
            <w:r w:rsidR="00A9083C" w:rsidRPr="00A9083C">
              <w:rPr>
                <w:rStyle w:val="Collegamentoipertestuale"/>
                <w:rFonts w:asciiTheme="majorHAnsi" w:hAnsiTheme="majorHAnsi" w:cstheme="majorHAnsi"/>
                <w:b w:val="0"/>
                <w:bCs w:val="0"/>
                <w:color w:val="auto"/>
              </w:rPr>
              <w:t>L’UDIENZA PER L’ASSUNZIONE DEI MEZZI DI PROVA</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_Toc140494621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12</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22" w:history="1">
            <w:r w:rsidR="00A9083C" w:rsidRPr="00A9083C">
              <w:rPr>
                <w:rStyle w:val="Collegamentoipertestuale"/>
                <w:b w:val="0"/>
                <w:bCs w:val="0"/>
                <w:color w:val="auto"/>
              </w:rPr>
              <w:t>Infografica del processo civile di primo grado dopo la riforma Cartabia</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_Toc140494622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13</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23" w:history="1">
            <w:r w:rsidR="00A9083C" w:rsidRPr="00A9083C">
              <w:rPr>
                <w:rStyle w:val="Collegamentoipertestuale"/>
                <w:b w:val="0"/>
                <w:bCs w:val="0"/>
                <w:color w:val="auto"/>
              </w:rPr>
              <w:t>Infografica del processo civile di primo grado dopo la riforma Cartabia</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_Toc140494623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14</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24" w:history="1">
            <w:r w:rsidR="00A9083C" w:rsidRPr="00A9083C">
              <w:rPr>
                <w:rStyle w:val="Collegamentoipertestuale"/>
                <w:b w:val="0"/>
                <w:bCs w:val="0"/>
                <w:color w:val="auto"/>
              </w:rPr>
              <w:t>Infografica del processo civile di primo grado dopo la riforma Cartabia</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_Toc140494624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15</w:t>
            </w:r>
            <w:r w:rsidRPr="00A9083C">
              <w:rPr>
                <w:b w:val="0"/>
                <w:bCs w:val="0"/>
                <w:webHidden/>
                <w:color w:val="auto"/>
              </w:rPr>
              <w:fldChar w:fldCharType="end"/>
            </w:r>
          </w:hyperlink>
        </w:p>
        <w:p w:rsidR="00A9083C" w:rsidRPr="00A9083C" w:rsidRDefault="002F4DD2">
          <w:pPr>
            <w:pStyle w:val="Sommario1"/>
            <w:rPr>
              <w:rFonts w:asciiTheme="minorHAnsi" w:eastAsiaTheme="minorEastAsia" w:hAnsiTheme="minorHAnsi" w:cstheme="minorBidi"/>
              <w:b w:val="0"/>
              <w:bCs w:val="0"/>
              <w:color w:val="auto"/>
              <w:kern w:val="2"/>
            </w:rPr>
          </w:pPr>
          <w:hyperlink w:anchor="_Toc140494625" w:history="1">
            <w:r w:rsidR="00A9083C" w:rsidRPr="00A9083C">
              <w:rPr>
                <w:rStyle w:val="Collegamentoipertestuale"/>
                <w:b w:val="0"/>
                <w:bCs w:val="0"/>
                <w:color w:val="auto"/>
              </w:rPr>
              <w:t>Infografica del processo civile di primo grado dopo la riforma Cartabia</w:t>
            </w:r>
            <w:r w:rsidR="00A9083C" w:rsidRPr="00A9083C">
              <w:rPr>
                <w:b w:val="0"/>
                <w:bCs w:val="0"/>
                <w:webHidden/>
                <w:color w:val="auto"/>
              </w:rPr>
              <w:tab/>
            </w:r>
            <w:r w:rsidRPr="00A9083C">
              <w:rPr>
                <w:b w:val="0"/>
                <w:bCs w:val="0"/>
                <w:webHidden/>
                <w:color w:val="auto"/>
              </w:rPr>
              <w:fldChar w:fldCharType="begin"/>
            </w:r>
            <w:r w:rsidR="00A9083C" w:rsidRPr="00A9083C">
              <w:rPr>
                <w:b w:val="0"/>
                <w:bCs w:val="0"/>
                <w:webHidden/>
                <w:color w:val="auto"/>
              </w:rPr>
              <w:instrText xml:space="preserve"> PAGEREF _Toc140494625 \h </w:instrText>
            </w:r>
            <w:r w:rsidRPr="00A9083C">
              <w:rPr>
                <w:b w:val="0"/>
                <w:bCs w:val="0"/>
                <w:webHidden/>
                <w:color w:val="auto"/>
              </w:rPr>
            </w:r>
            <w:r w:rsidRPr="00A9083C">
              <w:rPr>
                <w:b w:val="0"/>
                <w:bCs w:val="0"/>
                <w:webHidden/>
                <w:color w:val="auto"/>
              </w:rPr>
              <w:fldChar w:fldCharType="separate"/>
            </w:r>
            <w:r w:rsidR="00A9083C" w:rsidRPr="00A9083C">
              <w:rPr>
                <w:b w:val="0"/>
                <w:bCs w:val="0"/>
                <w:webHidden/>
                <w:color w:val="auto"/>
              </w:rPr>
              <w:t>16</w:t>
            </w:r>
            <w:r w:rsidRPr="00A9083C">
              <w:rPr>
                <w:b w:val="0"/>
                <w:bCs w:val="0"/>
                <w:webHidden/>
                <w:color w:val="auto"/>
              </w:rPr>
              <w:fldChar w:fldCharType="end"/>
            </w:r>
          </w:hyperlink>
        </w:p>
        <w:p w:rsidR="00A9083C" w:rsidRDefault="002F4DD2">
          <w:r>
            <w:rPr>
              <w:b/>
              <w:bCs/>
            </w:rPr>
            <w:fldChar w:fldCharType="end"/>
          </w:r>
        </w:p>
      </w:sdtContent>
    </w:sdt>
    <w:p w:rsidR="00A9083C" w:rsidRPr="00226C80" w:rsidRDefault="00975CF5" w:rsidP="00A9083C">
      <w:pPr>
        <w:spacing w:after="120" w:line="240" w:lineRule="auto"/>
        <w:ind w:firstLine="425"/>
        <w:rPr>
          <w:rFonts w:asciiTheme="majorHAnsi" w:hAnsiTheme="majorHAnsi" w:cstheme="majorHAnsi"/>
          <w:sz w:val="24"/>
          <w:szCs w:val="24"/>
        </w:rPr>
      </w:pPr>
      <w:r w:rsidRPr="00226C80">
        <w:rPr>
          <w:rFonts w:asciiTheme="majorHAnsi" w:hAnsiTheme="majorHAnsi" w:cstheme="majorHAnsi"/>
          <w:sz w:val="24"/>
          <w:szCs w:val="24"/>
        </w:rPr>
        <w:br w:type="page"/>
      </w:r>
    </w:p>
    <w:p w:rsidR="00583108" w:rsidRPr="00065EC6" w:rsidRDefault="00583108" w:rsidP="00226C80">
      <w:pPr>
        <w:pStyle w:val="Titolo1"/>
        <w:spacing w:before="0" w:after="120" w:line="240" w:lineRule="auto"/>
        <w:jc w:val="center"/>
        <w:rPr>
          <w:rFonts w:asciiTheme="majorHAnsi" w:hAnsiTheme="majorHAnsi" w:cstheme="majorHAnsi"/>
          <w:b/>
          <w:bCs/>
          <w:color w:val="FF0000"/>
          <w:sz w:val="24"/>
          <w:szCs w:val="24"/>
        </w:rPr>
      </w:pPr>
      <w:bookmarkStart w:id="0" w:name="_Toc140494288"/>
      <w:bookmarkStart w:id="1" w:name="_Toc140494613"/>
      <w:r w:rsidRPr="00065EC6">
        <w:rPr>
          <w:rFonts w:asciiTheme="majorHAnsi" w:hAnsiTheme="majorHAnsi" w:cstheme="majorHAnsi"/>
          <w:b/>
          <w:bCs/>
          <w:color w:val="FF0000"/>
          <w:sz w:val="24"/>
          <w:szCs w:val="24"/>
        </w:rPr>
        <w:lastRenderedPageBreak/>
        <w:t>L’ATTORE</w:t>
      </w:r>
      <w:bookmarkEnd w:id="0"/>
      <w:bookmarkEnd w:id="1"/>
    </w:p>
    <w:p w:rsidR="00583108" w:rsidRPr="00065EC6" w:rsidRDefault="00065EC6" w:rsidP="00065EC6">
      <w:pPr>
        <w:spacing w:after="120" w:line="240" w:lineRule="auto"/>
        <w:jc w:val="center"/>
        <w:rPr>
          <w:rFonts w:asciiTheme="majorHAnsi" w:hAnsiTheme="majorHAnsi" w:cstheme="majorHAnsi"/>
          <w:b/>
          <w:bCs/>
          <w:color w:val="FF0000"/>
          <w:sz w:val="24"/>
          <w:szCs w:val="24"/>
        </w:rPr>
      </w:pPr>
      <w:r w:rsidRPr="00065EC6">
        <w:rPr>
          <w:rFonts w:asciiTheme="majorHAnsi" w:hAnsiTheme="majorHAnsi" w:cstheme="majorHAnsi"/>
          <w:b/>
          <w:bCs/>
          <w:color w:val="FF0000"/>
          <w:sz w:val="24"/>
          <w:szCs w:val="24"/>
        </w:rPr>
        <w:t>(Ar</w:t>
      </w:r>
      <w:r>
        <w:rPr>
          <w:rFonts w:asciiTheme="majorHAnsi" w:hAnsiTheme="majorHAnsi" w:cstheme="majorHAnsi"/>
          <w:b/>
          <w:bCs/>
          <w:color w:val="FF0000"/>
          <w:sz w:val="24"/>
          <w:szCs w:val="24"/>
        </w:rPr>
        <w:t>t</w:t>
      </w:r>
      <w:r w:rsidRPr="00065EC6">
        <w:rPr>
          <w:rFonts w:asciiTheme="majorHAnsi" w:hAnsiTheme="majorHAnsi" w:cstheme="majorHAnsi"/>
          <w:b/>
          <w:bCs/>
          <w:color w:val="FF0000"/>
          <w:sz w:val="24"/>
          <w:szCs w:val="24"/>
        </w:rPr>
        <w:t xml:space="preserve">t. 163 e ss. </w:t>
      </w:r>
      <w:r>
        <w:rPr>
          <w:rFonts w:asciiTheme="majorHAnsi" w:hAnsiTheme="majorHAnsi" w:cstheme="majorHAnsi"/>
          <w:b/>
          <w:bCs/>
          <w:color w:val="FF0000"/>
          <w:sz w:val="24"/>
          <w:szCs w:val="24"/>
        </w:rPr>
        <w:t>c</w:t>
      </w:r>
      <w:r w:rsidRPr="00065EC6">
        <w:rPr>
          <w:rFonts w:asciiTheme="majorHAnsi" w:hAnsiTheme="majorHAnsi" w:cstheme="majorHAnsi"/>
          <w:b/>
          <w:bCs/>
          <w:color w:val="FF0000"/>
          <w:sz w:val="24"/>
          <w:szCs w:val="24"/>
        </w:rPr>
        <w:t>.p.c.)</w:t>
      </w:r>
    </w:p>
    <w:p w:rsidR="00065EC6" w:rsidRDefault="00065EC6" w:rsidP="00226C80">
      <w:pPr>
        <w:spacing w:after="120" w:line="240" w:lineRule="auto"/>
        <w:ind w:firstLine="425"/>
        <w:jc w:val="both"/>
        <w:rPr>
          <w:rFonts w:asciiTheme="majorHAnsi" w:hAnsiTheme="majorHAnsi" w:cstheme="majorHAnsi"/>
          <w:sz w:val="24"/>
          <w:szCs w:val="24"/>
        </w:rPr>
      </w:pPr>
    </w:p>
    <w:p w:rsidR="00065EC6" w:rsidRPr="00065EC6" w:rsidRDefault="00065EC6" w:rsidP="00226C80">
      <w:pPr>
        <w:spacing w:after="120" w:line="240" w:lineRule="auto"/>
        <w:ind w:firstLine="425"/>
        <w:jc w:val="both"/>
        <w:rPr>
          <w:rFonts w:asciiTheme="majorHAnsi" w:hAnsiTheme="majorHAnsi" w:cstheme="majorHAnsi"/>
          <w:b/>
          <w:bCs/>
          <w:sz w:val="24"/>
          <w:szCs w:val="24"/>
        </w:rPr>
      </w:pPr>
      <w:r w:rsidRPr="00065EC6">
        <w:rPr>
          <w:rFonts w:asciiTheme="majorHAnsi" w:hAnsiTheme="majorHAnsi" w:cstheme="majorHAnsi"/>
          <w:b/>
          <w:bCs/>
          <w:sz w:val="24"/>
          <w:szCs w:val="24"/>
        </w:rPr>
        <w:t>L’attore:</w:t>
      </w:r>
    </w:p>
    <w:p w:rsidR="00583108" w:rsidRPr="00226C80" w:rsidRDefault="00583108" w:rsidP="00D67750">
      <w:pPr>
        <w:numPr>
          <w:ilvl w:val="0"/>
          <w:numId w:val="1"/>
        </w:numPr>
        <w:pBdr>
          <w:top w:val="nil"/>
          <w:left w:val="nil"/>
          <w:bottom w:val="nil"/>
          <w:right w:val="nil"/>
          <w:between w:val="nil"/>
        </w:pBdr>
        <w:spacing w:after="120" w:line="240" w:lineRule="auto"/>
        <w:jc w:val="both"/>
        <w:rPr>
          <w:rFonts w:asciiTheme="majorHAnsi" w:hAnsiTheme="majorHAnsi" w:cstheme="majorHAnsi"/>
          <w:color w:val="000000"/>
          <w:sz w:val="24"/>
          <w:szCs w:val="24"/>
        </w:rPr>
      </w:pPr>
      <w:r w:rsidRPr="00226C80">
        <w:rPr>
          <w:rFonts w:asciiTheme="majorHAnsi" w:hAnsiTheme="majorHAnsi" w:cstheme="majorHAnsi"/>
          <w:color w:val="000000"/>
          <w:sz w:val="24"/>
          <w:szCs w:val="24"/>
        </w:rPr>
        <w:t>notifica l’</w:t>
      </w:r>
      <w:r w:rsidRPr="00226C80">
        <w:rPr>
          <w:rFonts w:asciiTheme="majorHAnsi" w:hAnsiTheme="majorHAnsi" w:cstheme="majorHAnsi"/>
          <w:b/>
          <w:color w:val="000000"/>
          <w:sz w:val="24"/>
          <w:szCs w:val="24"/>
        </w:rPr>
        <w:t xml:space="preserve">atto di citazione </w:t>
      </w:r>
      <w:r w:rsidRPr="00226C80">
        <w:rPr>
          <w:rFonts w:asciiTheme="majorHAnsi" w:hAnsiTheme="majorHAnsi" w:cstheme="majorHAnsi"/>
          <w:color w:val="000000"/>
          <w:sz w:val="24"/>
          <w:szCs w:val="24"/>
        </w:rPr>
        <w:t>al convenuto;</w:t>
      </w:r>
    </w:p>
    <w:p w:rsidR="00583108" w:rsidRPr="00226C80" w:rsidRDefault="00583108" w:rsidP="00D67750">
      <w:pPr>
        <w:numPr>
          <w:ilvl w:val="0"/>
          <w:numId w:val="1"/>
        </w:numPr>
        <w:pBdr>
          <w:top w:val="nil"/>
          <w:left w:val="nil"/>
          <w:bottom w:val="nil"/>
          <w:right w:val="nil"/>
          <w:between w:val="nil"/>
        </w:pBdr>
        <w:spacing w:after="120" w:line="240" w:lineRule="auto"/>
        <w:jc w:val="both"/>
        <w:rPr>
          <w:rFonts w:asciiTheme="majorHAnsi" w:hAnsiTheme="majorHAnsi" w:cstheme="majorHAnsi"/>
          <w:color w:val="000000"/>
          <w:sz w:val="24"/>
          <w:szCs w:val="24"/>
        </w:rPr>
      </w:pPr>
      <w:r w:rsidRPr="00226C80">
        <w:rPr>
          <w:rFonts w:asciiTheme="majorHAnsi" w:hAnsiTheme="majorHAnsi" w:cstheme="majorHAnsi"/>
          <w:color w:val="000000"/>
          <w:sz w:val="24"/>
          <w:szCs w:val="24"/>
        </w:rPr>
        <w:t>fissa la prima udienza in un termine non inferiore a 120 giorni dalla notifica (art.</w:t>
      </w:r>
      <w:r w:rsidR="00065EC6">
        <w:rPr>
          <w:rFonts w:asciiTheme="majorHAnsi" w:hAnsiTheme="majorHAnsi" w:cstheme="majorHAnsi"/>
          <w:color w:val="000000"/>
          <w:sz w:val="24"/>
          <w:szCs w:val="24"/>
        </w:rPr>
        <w:t xml:space="preserve"> </w:t>
      </w:r>
      <w:r w:rsidRPr="00226C80">
        <w:rPr>
          <w:rFonts w:asciiTheme="majorHAnsi" w:hAnsiTheme="majorHAnsi" w:cstheme="majorHAnsi"/>
          <w:color w:val="000000"/>
          <w:sz w:val="24"/>
          <w:szCs w:val="24"/>
        </w:rPr>
        <w:t xml:space="preserve">163 </w:t>
      </w:r>
      <w:r w:rsidRPr="00226C80">
        <w:rPr>
          <w:rFonts w:asciiTheme="majorHAnsi" w:hAnsiTheme="majorHAnsi" w:cstheme="majorHAnsi"/>
          <w:i/>
          <w:iCs/>
          <w:color w:val="000000"/>
          <w:sz w:val="24"/>
          <w:szCs w:val="24"/>
        </w:rPr>
        <w:t>bis</w:t>
      </w:r>
      <w:r w:rsidRPr="00226C80">
        <w:rPr>
          <w:rFonts w:asciiTheme="majorHAnsi" w:hAnsiTheme="majorHAnsi" w:cstheme="majorHAnsi"/>
          <w:color w:val="000000"/>
          <w:sz w:val="24"/>
          <w:szCs w:val="24"/>
        </w:rPr>
        <w:t xml:space="preserve"> c.p.</w:t>
      </w:r>
      <w:r w:rsidRPr="00065EC6">
        <w:rPr>
          <w:rFonts w:asciiTheme="majorHAnsi" w:hAnsiTheme="majorHAnsi" w:cstheme="majorHAnsi"/>
          <w:color w:val="000000"/>
          <w:sz w:val="24"/>
          <w:szCs w:val="24"/>
        </w:rPr>
        <w:t>c.</w:t>
      </w:r>
      <w:r w:rsidR="00B80E0B" w:rsidRPr="00B80E0B">
        <w:rPr>
          <w:rFonts w:asciiTheme="majorHAnsi" w:hAnsiTheme="majorHAnsi" w:cstheme="majorHAnsi"/>
          <w:color w:val="000000"/>
          <w:sz w:val="24"/>
          <w:szCs w:val="24"/>
          <w:vertAlign w:val="superscript"/>
        </w:rPr>
        <w:t xml:space="preserve"> </w:t>
      </w:r>
      <w:r w:rsidR="00B80E0B" w:rsidRPr="00065EC6">
        <w:rPr>
          <w:rFonts w:asciiTheme="majorHAnsi" w:hAnsiTheme="majorHAnsi" w:cstheme="majorHAnsi"/>
          <w:color w:val="000000"/>
          <w:sz w:val="24"/>
          <w:szCs w:val="24"/>
          <w:vertAlign w:val="superscript"/>
        </w:rPr>
        <w:footnoteReference w:id="1"/>
      </w:r>
      <w:r w:rsidRPr="00065EC6">
        <w:rPr>
          <w:rFonts w:asciiTheme="majorHAnsi" w:hAnsiTheme="majorHAnsi" w:cstheme="majorHAnsi"/>
          <w:color w:val="000000"/>
          <w:sz w:val="24"/>
          <w:szCs w:val="24"/>
        </w:rPr>
        <w:t>);</w:t>
      </w:r>
    </w:p>
    <w:p w:rsidR="00583108" w:rsidRPr="00226C80" w:rsidRDefault="00583108" w:rsidP="00D67750">
      <w:pPr>
        <w:numPr>
          <w:ilvl w:val="0"/>
          <w:numId w:val="1"/>
        </w:numPr>
        <w:pBdr>
          <w:top w:val="nil"/>
          <w:left w:val="nil"/>
          <w:bottom w:val="nil"/>
          <w:right w:val="nil"/>
          <w:between w:val="nil"/>
        </w:pBdr>
        <w:spacing w:after="120" w:line="240" w:lineRule="auto"/>
        <w:jc w:val="both"/>
        <w:rPr>
          <w:rFonts w:asciiTheme="majorHAnsi" w:hAnsiTheme="majorHAnsi" w:cstheme="majorHAnsi"/>
          <w:color w:val="000000"/>
          <w:sz w:val="24"/>
          <w:szCs w:val="24"/>
        </w:rPr>
      </w:pPr>
      <w:r w:rsidRPr="00226C80">
        <w:rPr>
          <w:rFonts w:asciiTheme="majorHAnsi" w:hAnsiTheme="majorHAnsi" w:cstheme="majorHAnsi"/>
          <w:color w:val="000000"/>
          <w:sz w:val="24"/>
          <w:szCs w:val="24"/>
        </w:rPr>
        <w:t>dopo la notificazione ha 10 giorni per costituirsi (art.165 c.p.c.</w:t>
      </w:r>
      <w:r w:rsidR="00B80E0B" w:rsidRPr="00B80E0B">
        <w:rPr>
          <w:rFonts w:asciiTheme="majorHAnsi" w:hAnsiTheme="majorHAnsi" w:cstheme="majorHAnsi"/>
          <w:b/>
          <w:color w:val="000000"/>
          <w:sz w:val="24"/>
          <w:szCs w:val="24"/>
          <w:vertAlign w:val="superscript"/>
        </w:rPr>
        <w:t xml:space="preserve"> </w:t>
      </w:r>
      <w:r w:rsidR="00B80E0B" w:rsidRPr="00226C80">
        <w:rPr>
          <w:rFonts w:asciiTheme="majorHAnsi" w:hAnsiTheme="majorHAnsi" w:cstheme="majorHAnsi"/>
          <w:b/>
          <w:color w:val="000000"/>
          <w:sz w:val="24"/>
          <w:szCs w:val="24"/>
          <w:vertAlign w:val="superscript"/>
        </w:rPr>
        <w:footnoteReference w:id="2"/>
      </w:r>
      <w:r w:rsidRPr="00226C80">
        <w:rPr>
          <w:rFonts w:asciiTheme="majorHAnsi" w:hAnsiTheme="majorHAnsi" w:cstheme="majorHAnsi"/>
          <w:color w:val="000000"/>
          <w:sz w:val="24"/>
          <w:szCs w:val="24"/>
        </w:rPr>
        <w:t>).</w:t>
      </w:r>
    </w:p>
    <w:p w:rsidR="00583108" w:rsidRPr="00226C80" w:rsidRDefault="00583108" w:rsidP="00065EC6">
      <w:pPr>
        <w:spacing w:after="120" w:line="240" w:lineRule="auto"/>
        <w:ind w:firstLine="425"/>
        <w:rPr>
          <w:rFonts w:asciiTheme="majorHAnsi" w:hAnsiTheme="majorHAnsi" w:cstheme="majorHAnsi"/>
          <w:b/>
          <w:sz w:val="24"/>
          <w:szCs w:val="24"/>
        </w:rPr>
      </w:pPr>
    </w:p>
    <w:p w:rsidR="00583108" w:rsidRPr="00065EC6" w:rsidRDefault="00065EC6" w:rsidP="00065EC6">
      <w:pPr>
        <w:spacing w:after="120" w:line="240" w:lineRule="auto"/>
        <w:ind w:firstLine="360"/>
        <w:jc w:val="both"/>
        <w:rPr>
          <w:rFonts w:asciiTheme="majorHAnsi" w:hAnsiTheme="majorHAnsi" w:cstheme="majorHAnsi"/>
          <w:b/>
          <w:sz w:val="24"/>
          <w:szCs w:val="24"/>
        </w:rPr>
      </w:pPr>
      <w:r>
        <w:rPr>
          <w:rFonts w:asciiTheme="majorHAnsi" w:hAnsiTheme="majorHAnsi" w:cstheme="majorHAnsi"/>
          <w:b/>
          <w:sz w:val="24"/>
          <w:szCs w:val="24"/>
        </w:rPr>
        <w:t>Nel</w:t>
      </w:r>
      <w:r w:rsidR="00583108" w:rsidRPr="00065EC6">
        <w:rPr>
          <w:rFonts w:asciiTheme="majorHAnsi" w:hAnsiTheme="majorHAnsi" w:cstheme="majorHAnsi"/>
          <w:b/>
          <w:sz w:val="24"/>
          <w:szCs w:val="24"/>
        </w:rPr>
        <w:t>l’atto di citazione</w:t>
      </w:r>
      <w:r>
        <w:rPr>
          <w:rFonts w:asciiTheme="majorHAnsi" w:hAnsiTheme="majorHAnsi" w:cstheme="majorHAnsi"/>
          <w:b/>
          <w:sz w:val="24"/>
          <w:szCs w:val="24"/>
        </w:rPr>
        <w:t xml:space="preserve">, </w:t>
      </w:r>
      <w:r w:rsidR="00583108" w:rsidRPr="00065EC6">
        <w:rPr>
          <w:rFonts w:asciiTheme="majorHAnsi" w:hAnsiTheme="majorHAnsi" w:cstheme="majorHAnsi"/>
          <w:b/>
          <w:sz w:val="24"/>
          <w:szCs w:val="24"/>
        </w:rPr>
        <w:t>in aggiunta agli elementi d</w:t>
      </w:r>
      <w:r>
        <w:rPr>
          <w:rFonts w:asciiTheme="majorHAnsi" w:hAnsiTheme="majorHAnsi" w:cstheme="majorHAnsi"/>
          <w:b/>
          <w:sz w:val="24"/>
          <w:szCs w:val="24"/>
        </w:rPr>
        <w:t>i cui alla formulazione previgente dell’</w:t>
      </w:r>
      <w:r w:rsidR="00583108" w:rsidRPr="00065EC6">
        <w:rPr>
          <w:rFonts w:asciiTheme="majorHAnsi" w:hAnsiTheme="majorHAnsi" w:cstheme="majorHAnsi"/>
          <w:b/>
          <w:sz w:val="24"/>
          <w:szCs w:val="24"/>
        </w:rPr>
        <w:t>art. 163</w:t>
      </w:r>
      <w:r>
        <w:rPr>
          <w:rFonts w:asciiTheme="majorHAnsi" w:hAnsiTheme="majorHAnsi" w:cstheme="majorHAnsi"/>
          <w:b/>
          <w:sz w:val="24"/>
          <w:szCs w:val="24"/>
        </w:rPr>
        <w:t xml:space="preserve"> c.p.c., è inoltre necessario</w:t>
      </w:r>
      <w:r w:rsidR="00583108" w:rsidRPr="00065EC6">
        <w:rPr>
          <w:rFonts w:asciiTheme="majorHAnsi" w:hAnsiTheme="majorHAnsi" w:cstheme="majorHAnsi"/>
          <w:b/>
          <w:sz w:val="24"/>
          <w:szCs w:val="24"/>
        </w:rPr>
        <w:t>:</w:t>
      </w:r>
    </w:p>
    <w:p w:rsidR="00583108" w:rsidRPr="00226C80" w:rsidRDefault="00583108" w:rsidP="00D67750">
      <w:pPr>
        <w:numPr>
          <w:ilvl w:val="0"/>
          <w:numId w:val="1"/>
        </w:numPr>
        <w:pBdr>
          <w:top w:val="nil"/>
          <w:left w:val="nil"/>
          <w:bottom w:val="nil"/>
          <w:right w:val="nil"/>
          <w:between w:val="nil"/>
        </w:pBdr>
        <w:spacing w:after="120" w:line="240" w:lineRule="auto"/>
        <w:jc w:val="both"/>
        <w:rPr>
          <w:rFonts w:asciiTheme="majorHAnsi" w:hAnsiTheme="majorHAnsi" w:cstheme="majorHAnsi"/>
          <w:sz w:val="24"/>
          <w:szCs w:val="24"/>
        </w:rPr>
      </w:pPr>
      <w:r w:rsidRPr="00226C80">
        <w:rPr>
          <w:rFonts w:asciiTheme="majorHAnsi" w:hAnsiTheme="majorHAnsi" w:cstheme="majorHAnsi"/>
          <w:color w:val="000000"/>
          <w:sz w:val="24"/>
          <w:szCs w:val="24"/>
        </w:rPr>
        <w:t xml:space="preserve">indicare, nei casi in cui la domanda è soggetta a condizione di procedibilità, </w:t>
      </w:r>
      <w:r w:rsidR="00065EC6">
        <w:rPr>
          <w:rFonts w:asciiTheme="majorHAnsi" w:hAnsiTheme="majorHAnsi" w:cstheme="majorHAnsi"/>
          <w:color w:val="000000"/>
          <w:sz w:val="24"/>
          <w:szCs w:val="24"/>
        </w:rPr>
        <w:t>l’</w:t>
      </w:r>
      <w:r w:rsidRPr="00226C80">
        <w:rPr>
          <w:rFonts w:asciiTheme="majorHAnsi" w:hAnsiTheme="majorHAnsi" w:cstheme="majorHAnsi"/>
          <w:color w:val="000000"/>
          <w:sz w:val="24"/>
          <w:szCs w:val="24"/>
        </w:rPr>
        <w:t>aver a</w:t>
      </w:r>
      <w:r w:rsidR="00065EC6">
        <w:rPr>
          <w:rFonts w:asciiTheme="majorHAnsi" w:hAnsiTheme="majorHAnsi" w:cstheme="majorHAnsi"/>
          <w:color w:val="000000"/>
          <w:sz w:val="24"/>
          <w:szCs w:val="24"/>
        </w:rPr>
        <w:t>dempiuto</w:t>
      </w:r>
      <w:r w:rsidRPr="00226C80">
        <w:rPr>
          <w:rFonts w:asciiTheme="majorHAnsi" w:hAnsiTheme="majorHAnsi" w:cstheme="majorHAnsi"/>
          <w:color w:val="000000"/>
          <w:sz w:val="24"/>
          <w:szCs w:val="24"/>
        </w:rPr>
        <w:t xml:space="preserve"> agli oneri previsti per il suo superamento (mediazione, negoziazione assistita, ecc.);</w:t>
      </w:r>
    </w:p>
    <w:p w:rsidR="00583108" w:rsidRPr="00226C80" w:rsidRDefault="00583108" w:rsidP="00D67750">
      <w:pPr>
        <w:numPr>
          <w:ilvl w:val="0"/>
          <w:numId w:val="1"/>
        </w:numPr>
        <w:pBdr>
          <w:top w:val="nil"/>
          <w:left w:val="nil"/>
          <w:bottom w:val="nil"/>
          <w:right w:val="nil"/>
          <w:between w:val="nil"/>
        </w:pBdr>
        <w:spacing w:after="120" w:line="240" w:lineRule="auto"/>
        <w:jc w:val="both"/>
        <w:rPr>
          <w:rFonts w:asciiTheme="majorHAnsi" w:hAnsiTheme="majorHAnsi" w:cstheme="majorHAnsi"/>
          <w:sz w:val="24"/>
          <w:szCs w:val="24"/>
        </w:rPr>
      </w:pPr>
      <w:r w:rsidRPr="00226C80">
        <w:rPr>
          <w:rFonts w:asciiTheme="majorHAnsi" w:hAnsiTheme="majorHAnsi" w:cstheme="majorHAnsi"/>
          <w:color w:val="000000"/>
          <w:sz w:val="24"/>
          <w:szCs w:val="24"/>
        </w:rPr>
        <w:t>esporre in modo chiaro e specifico i fatti e gli elementi di diritto costituenti le ragioni della domanda, con le relative conclusioni;</w:t>
      </w:r>
    </w:p>
    <w:p w:rsidR="00583108" w:rsidRPr="00226C80" w:rsidRDefault="00583108" w:rsidP="00D67750">
      <w:pPr>
        <w:numPr>
          <w:ilvl w:val="0"/>
          <w:numId w:val="1"/>
        </w:numPr>
        <w:pBdr>
          <w:top w:val="nil"/>
          <w:left w:val="nil"/>
          <w:bottom w:val="nil"/>
          <w:right w:val="nil"/>
          <w:between w:val="nil"/>
        </w:pBdr>
        <w:spacing w:after="120" w:line="240" w:lineRule="auto"/>
        <w:jc w:val="both"/>
        <w:rPr>
          <w:rFonts w:asciiTheme="majorHAnsi" w:hAnsiTheme="majorHAnsi" w:cstheme="majorHAnsi"/>
          <w:sz w:val="24"/>
          <w:szCs w:val="24"/>
        </w:rPr>
      </w:pPr>
      <w:r w:rsidRPr="00226C80">
        <w:rPr>
          <w:rFonts w:asciiTheme="majorHAnsi" w:hAnsiTheme="majorHAnsi" w:cstheme="majorHAnsi"/>
          <w:color w:val="000000"/>
          <w:sz w:val="24"/>
          <w:szCs w:val="24"/>
        </w:rPr>
        <w:t>invit</w:t>
      </w:r>
      <w:r w:rsidR="00065EC6">
        <w:rPr>
          <w:rFonts w:asciiTheme="majorHAnsi" w:hAnsiTheme="majorHAnsi" w:cstheme="majorHAnsi"/>
          <w:color w:val="000000"/>
          <w:sz w:val="24"/>
          <w:szCs w:val="24"/>
        </w:rPr>
        <w:t>are il convenuto</w:t>
      </w:r>
      <w:r w:rsidRPr="00226C80">
        <w:rPr>
          <w:rFonts w:asciiTheme="majorHAnsi" w:hAnsiTheme="majorHAnsi" w:cstheme="majorHAnsi"/>
          <w:color w:val="000000"/>
          <w:sz w:val="24"/>
          <w:szCs w:val="24"/>
        </w:rPr>
        <w:t xml:space="preserve"> a costituirsi nel termine di 70 giorni prima dell’udienza</w:t>
      </w:r>
      <w:r w:rsidR="00065EC6">
        <w:rPr>
          <w:rFonts w:asciiTheme="majorHAnsi" w:hAnsiTheme="majorHAnsi" w:cstheme="majorHAnsi"/>
          <w:color w:val="000000"/>
          <w:sz w:val="24"/>
          <w:szCs w:val="24"/>
        </w:rPr>
        <w:t xml:space="preserve">, </w:t>
      </w:r>
      <w:r w:rsidRPr="00226C80">
        <w:rPr>
          <w:rFonts w:asciiTheme="majorHAnsi" w:hAnsiTheme="majorHAnsi" w:cstheme="majorHAnsi"/>
          <w:color w:val="000000"/>
          <w:sz w:val="24"/>
          <w:szCs w:val="24"/>
        </w:rPr>
        <w:t xml:space="preserve">con </w:t>
      </w:r>
      <w:r w:rsidR="00065EC6">
        <w:rPr>
          <w:rFonts w:asciiTheme="majorHAnsi" w:hAnsiTheme="majorHAnsi" w:cstheme="majorHAnsi"/>
          <w:color w:val="000000"/>
          <w:sz w:val="24"/>
          <w:szCs w:val="24"/>
        </w:rPr>
        <w:t>gli</w:t>
      </w:r>
      <w:r w:rsidRPr="00226C80">
        <w:rPr>
          <w:rFonts w:asciiTheme="majorHAnsi" w:hAnsiTheme="majorHAnsi" w:cstheme="majorHAnsi"/>
          <w:color w:val="000000"/>
          <w:sz w:val="24"/>
          <w:szCs w:val="24"/>
        </w:rPr>
        <w:t xml:space="preserve"> avvertiment</w:t>
      </w:r>
      <w:r w:rsidR="00065EC6">
        <w:rPr>
          <w:rFonts w:asciiTheme="majorHAnsi" w:hAnsiTheme="majorHAnsi" w:cstheme="majorHAnsi"/>
          <w:color w:val="000000"/>
          <w:sz w:val="24"/>
          <w:szCs w:val="24"/>
        </w:rPr>
        <w:t>i</w:t>
      </w:r>
      <w:r w:rsidRPr="00226C80">
        <w:rPr>
          <w:rFonts w:asciiTheme="majorHAnsi" w:hAnsiTheme="majorHAnsi" w:cstheme="majorHAnsi"/>
          <w:color w:val="000000"/>
          <w:sz w:val="24"/>
          <w:szCs w:val="24"/>
        </w:rPr>
        <w:t xml:space="preserve"> in ordine</w:t>
      </w:r>
      <w:r w:rsidR="00065EC6">
        <w:rPr>
          <w:rFonts w:asciiTheme="majorHAnsi" w:hAnsiTheme="majorHAnsi" w:cstheme="majorHAnsi"/>
          <w:color w:val="000000"/>
          <w:sz w:val="24"/>
          <w:szCs w:val="24"/>
        </w:rPr>
        <w:t>: 1.</w:t>
      </w:r>
      <w:r w:rsidRPr="00226C80">
        <w:rPr>
          <w:rFonts w:asciiTheme="majorHAnsi" w:hAnsiTheme="majorHAnsi" w:cstheme="majorHAnsi"/>
          <w:color w:val="000000"/>
          <w:sz w:val="24"/>
          <w:szCs w:val="24"/>
        </w:rPr>
        <w:t xml:space="preserve"> alle decadenze di cui agli artt. 38 e 167 c.p.c.</w:t>
      </w:r>
      <w:r w:rsidR="00065EC6">
        <w:rPr>
          <w:rFonts w:asciiTheme="majorHAnsi" w:hAnsiTheme="majorHAnsi" w:cstheme="majorHAnsi"/>
          <w:color w:val="000000"/>
          <w:sz w:val="24"/>
          <w:szCs w:val="24"/>
        </w:rPr>
        <w:t>; 2. al</w:t>
      </w:r>
      <w:r w:rsidRPr="00226C80">
        <w:rPr>
          <w:rFonts w:asciiTheme="majorHAnsi" w:hAnsiTheme="majorHAnsi" w:cstheme="majorHAnsi"/>
          <w:color w:val="000000"/>
          <w:sz w:val="24"/>
          <w:szCs w:val="24"/>
        </w:rPr>
        <w:t>l</w:t>
      </w:r>
      <w:r w:rsidR="00065EC6">
        <w:rPr>
          <w:rFonts w:asciiTheme="majorHAnsi" w:hAnsiTheme="majorHAnsi" w:cstheme="majorHAnsi"/>
          <w:color w:val="000000"/>
          <w:sz w:val="24"/>
          <w:szCs w:val="24"/>
        </w:rPr>
        <w:t>’obbligatorietà della</w:t>
      </w:r>
      <w:r w:rsidRPr="00226C80">
        <w:rPr>
          <w:rFonts w:asciiTheme="majorHAnsi" w:hAnsiTheme="majorHAnsi" w:cstheme="majorHAnsi"/>
          <w:color w:val="000000"/>
          <w:sz w:val="24"/>
          <w:szCs w:val="24"/>
        </w:rPr>
        <w:t xml:space="preserve"> difesa tecnica in tutti i giudizi davanti al Tribunale</w:t>
      </w:r>
      <w:r w:rsidR="00065EC6">
        <w:rPr>
          <w:rFonts w:asciiTheme="majorHAnsi" w:hAnsiTheme="majorHAnsi" w:cstheme="majorHAnsi"/>
          <w:color w:val="000000"/>
          <w:sz w:val="24"/>
          <w:szCs w:val="24"/>
        </w:rPr>
        <w:t>,</w:t>
      </w:r>
      <w:r w:rsidRPr="00226C80">
        <w:rPr>
          <w:rFonts w:asciiTheme="majorHAnsi" w:hAnsiTheme="majorHAnsi" w:cstheme="majorHAnsi"/>
          <w:color w:val="000000"/>
          <w:sz w:val="24"/>
          <w:szCs w:val="24"/>
        </w:rPr>
        <w:t xml:space="preserve"> fatta eccezione per i casi previsti dall’art. 86 o da leggi speciali</w:t>
      </w:r>
      <w:r w:rsidR="00065EC6">
        <w:rPr>
          <w:rFonts w:asciiTheme="majorHAnsi" w:hAnsiTheme="majorHAnsi" w:cstheme="majorHAnsi"/>
          <w:color w:val="000000"/>
          <w:sz w:val="24"/>
          <w:szCs w:val="24"/>
        </w:rPr>
        <w:t xml:space="preserve">; 3. all’ammissione </w:t>
      </w:r>
      <w:r w:rsidR="00065EC6" w:rsidRPr="00226C80">
        <w:rPr>
          <w:rFonts w:asciiTheme="majorHAnsi" w:hAnsiTheme="majorHAnsi" w:cstheme="majorHAnsi"/>
          <w:color w:val="000000"/>
          <w:sz w:val="24"/>
          <w:szCs w:val="24"/>
        </w:rPr>
        <w:t>al patrocinio a spese dello Stato</w:t>
      </w:r>
      <w:r w:rsidR="00065EC6">
        <w:rPr>
          <w:rFonts w:asciiTheme="majorHAnsi" w:hAnsiTheme="majorHAnsi" w:cstheme="majorHAnsi"/>
          <w:color w:val="000000"/>
          <w:sz w:val="24"/>
          <w:szCs w:val="24"/>
        </w:rPr>
        <w:t xml:space="preserve">, per cui </w:t>
      </w:r>
      <w:r w:rsidRPr="00226C80">
        <w:rPr>
          <w:rFonts w:asciiTheme="majorHAnsi" w:hAnsiTheme="majorHAnsi" w:cstheme="majorHAnsi"/>
          <w:color w:val="000000"/>
          <w:sz w:val="24"/>
          <w:szCs w:val="24"/>
        </w:rPr>
        <w:t>la parte, sussistendone i presupposti di legge, può presentare domanda di ammissione</w:t>
      </w:r>
      <w:r w:rsidRPr="00226C80">
        <w:rPr>
          <w:rFonts w:asciiTheme="majorHAnsi" w:hAnsiTheme="majorHAnsi" w:cstheme="majorHAnsi"/>
          <w:color w:val="000000"/>
          <w:sz w:val="24"/>
          <w:szCs w:val="24"/>
          <w:vertAlign w:val="superscript"/>
        </w:rPr>
        <w:footnoteReference w:id="3"/>
      </w:r>
      <w:r w:rsidRPr="00226C80">
        <w:rPr>
          <w:rFonts w:asciiTheme="majorHAnsi" w:hAnsiTheme="majorHAnsi" w:cstheme="majorHAnsi"/>
          <w:color w:val="000000"/>
          <w:sz w:val="24"/>
          <w:szCs w:val="24"/>
        </w:rPr>
        <w:t>.</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583108" w:rsidP="00226C80">
      <w:pPr>
        <w:spacing w:after="120" w:line="240" w:lineRule="auto"/>
        <w:ind w:firstLine="425"/>
        <w:jc w:val="both"/>
        <w:rPr>
          <w:rFonts w:asciiTheme="majorHAnsi" w:hAnsiTheme="majorHAnsi" w:cstheme="majorHAnsi"/>
          <w:b/>
          <w:sz w:val="24"/>
          <w:szCs w:val="24"/>
        </w:rPr>
      </w:pPr>
      <w:r w:rsidRPr="00226C80">
        <w:rPr>
          <w:rFonts w:asciiTheme="majorHAnsi" w:hAnsiTheme="majorHAnsi" w:cstheme="majorHAnsi"/>
          <w:b/>
          <w:sz w:val="24"/>
          <w:szCs w:val="24"/>
        </w:rPr>
        <w:t xml:space="preserve">Nuovi termini liberi di comparizione (art. 163 </w:t>
      </w:r>
      <w:r w:rsidRPr="00226C80">
        <w:rPr>
          <w:rFonts w:asciiTheme="majorHAnsi" w:hAnsiTheme="majorHAnsi" w:cstheme="majorHAnsi"/>
          <w:b/>
          <w:i/>
          <w:iCs/>
          <w:sz w:val="24"/>
          <w:szCs w:val="24"/>
        </w:rPr>
        <w:t>bis</w:t>
      </w:r>
      <w:r w:rsidRPr="00226C80">
        <w:rPr>
          <w:rFonts w:asciiTheme="majorHAnsi" w:hAnsiTheme="majorHAnsi" w:cstheme="majorHAnsi"/>
          <w:b/>
          <w:sz w:val="24"/>
          <w:szCs w:val="24"/>
        </w:rPr>
        <w:t xml:space="preserve"> c.p.c.):</w:t>
      </w:r>
    </w:p>
    <w:p w:rsidR="00583108" w:rsidRPr="00226C80" w:rsidRDefault="00583108" w:rsidP="00D67750">
      <w:pPr>
        <w:pStyle w:val="Paragrafoelenco"/>
        <w:numPr>
          <w:ilvl w:val="0"/>
          <w:numId w:val="2"/>
        </w:numPr>
        <w:pBdr>
          <w:top w:val="nil"/>
          <w:left w:val="nil"/>
          <w:bottom w:val="nil"/>
          <w:right w:val="nil"/>
          <w:between w:val="nil"/>
        </w:pBdr>
        <w:spacing w:after="120" w:line="240" w:lineRule="auto"/>
        <w:jc w:val="both"/>
        <w:rPr>
          <w:rFonts w:asciiTheme="majorHAnsi" w:hAnsiTheme="majorHAnsi" w:cstheme="majorHAnsi"/>
          <w:sz w:val="24"/>
          <w:szCs w:val="24"/>
        </w:rPr>
      </w:pPr>
      <w:r w:rsidRPr="00226C80">
        <w:rPr>
          <w:rFonts w:asciiTheme="majorHAnsi" w:hAnsiTheme="majorHAnsi" w:cstheme="majorHAnsi"/>
          <w:color w:val="000000"/>
          <w:sz w:val="24"/>
          <w:szCs w:val="24"/>
        </w:rPr>
        <w:t>in Italia: 120 giorni</w:t>
      </w:r>
      <w:r w:rsidR="00065EC6">
        <w:rPr>
          <w:rFonts w:asciiTheme="majorHAnsi" w:hAnsiTheme="majorHAnsi" w:cstheme="majorHAnsi"/>
          <w:color w:val="000000"/>
          <w:sz w:val="24"/>
          <w:szCs w:val="24"/>
        </w:rPr>
        <w:t>;</w:t>
      </w:r>
    </w:p>
    <w:p w:rsidR="00583108" w:rsidRPr="00226C80" w:rsidRDefault="00583108" w:rsidP="00D67750">
      <w:pPr>
        <w:pStyle w:val="Paragrafoelenco"/>
        <w:numPr>
          <w:ilvl w:val="0"/>
          <w:numId w:val="2"/>
        </w:numPr>
        <w:pBdr>
          <w:top w:val="nil"/>
          <w:left w:val="nil"/>
          <w:bottom w:val="nil"/>
          <w:right w:val="nil"/>
          <w:between w:val="nil"/>
        </w:pBdr>
        <w:spacing w:after="120" w:line="240" w:lineRule="auto"/>
        <w:jc w:val="both"/>
        <w:rPr>
          <w:rFonts w:asciiTheme="majorHAnsi" w:hAnsiTheme="majorHAnsi" w:cstheme="majorHAnsi"/>
          <w:sz w:val="24"/>
          <w:szCs w:val="24"/>
        </w:rPr>
      </w:pPr>
      <w:r w:rsidRPr="00226C80">
        <w:rPr>
          <w:rFonts w:asciiTheme="majorHAnsi" w:hAnsiTheme="majorHAnsi" w:cstheme="majorHAnsi"/>
          <w:color w:val="000000"/>
          <w:sz w:val="24"/>
          <w:szCs w:val="24"/>
        </w:rPr>
        <w:t>all’</w:t>
      </w:r>
      <w:r w:rsidR="00065EC6">
        <w:rPr>
          <w:rFonts w:asciiTheme="majorHAnsi" w:hAnsiTheme="majorHAnsi" w:cstheme="majorHAnsi"/>
          <w:color w:val="000000"/>
          <w:sz w:val="24"/>
          <w:szCs w:val="24"/>
        </w:rPr>
        <w:t>e</w:t>
      </w:r>
      <w:r w:rsidRPr="00226C80">
        <w:rPr>
          <w:rFonts w:asciiTheme="majorHAnsi" w:hAnsiTheme="majorHAnsi" w:cstheme="majorHAnsi"/>
          <w:color w:val="000000"/>
          <w:sz w:val="24"/>
          <w:szCs w:val="24"/>
        </w:rPr>
        <w:t>stero: 150 giorni</w:t>
      </w:r>
      <w:r w:rsidR="00065EC6">
        <w:rPr>
          <w:rFonts w:asciiTheme="majorHAnsi" w:hAnsiTheme="majorHAnsi" w:cstheme="majorHAnsi"/>
          <w:color w:val="000000"/>
          <w:sz w:val="24"/>
          <w:szCs w:val="24"/>
        </w:rPr>
        <w:t>.</w:t>
      </w:r>
    </w:p>
    <w:p w:rsidR="00583108" w:rsidRDefault="00583108" w:rsidP="00226C80">
      <w:pPr>
        <w:spacing w:after="120" w:line="240" w:lineRule="auto"/>
        <w:ind w:firstLine="425"/>
        <w:rPr>
          <w:rFonts w:asciiTheme="majorHAnsi" w:hAnsiTheme="majorHAnsi" w:cstheme="majorHAnsi"/>
          <w:sz w:val="24"/>
          <w:szCs w:val="24"/>
        </w:rPr>
      </w:pPr>
    </w:p>
    <w:p w:rsidR="00065EC6" w:rsidRDefault="00065EC6" w:rsidP="00226C80">
      <w:pPr>
        <w:spacing w:after="120" w:line="240" w:lineRule="auto"/>
        <w:ind w:firstLine="425"/>
        <w:rPr>
          <w:rFonts w:asciiTheme="majorHAnsi" w:hAnsiTheme="majorHAnsi" w:cstheme="majorHAnsi"/>
          <w:sz w:val="24"/>
          <w:szCs w:val="24"/>
        </w:rPr>
      </w:pPr>
    </w:p>
    <w:p w:rsidR="00065EC6" w:rsidRPr="00226C80" w:rsidRDefault="00065EC6" w:rsidP="00226C80">
      <w:pPr>
        <w:spacing w:after="120" w:line="240" w:lineRule="auto"/>
        <w:ind w:firstLine="425"/>
        <w:rPr>
          <w:rFonts w:asciiTheme="majorHAnsi" w:hAnsiTheme="majorHAnsi" w:cstheme="majorHAnsi"/>
          <w:sz w:val="24"/>
          <w:szCs w:val="24"/>
        </w:rPr>
      </w:pPr>
    </w:p>
    <w:p w:rsidR="00583108" w:rsidRPr="00226C80" w:rsidRDefault="00583108" w:rsidP="00226C80">
      <w:pPr>
        <w:spacing w:after="120" w:line="240" w:lineRule="auto"/>
        <w:ind w:firstLine="425"/>
        <w:rPr>
          <w:rFonts w:asciiTheme="majorHAnsi" w:hAnsiTheme="majorHAnsi" w:cstheme="majorHAnsi"/>
          <w:sz w:val="24"/>
          <w:szCs w:val="24"/>
        </w:rPr>
      </w:pPr>
    </w:p>
    <w:p w:rsidR="00583108" w:rsidRPr="00065EC6" w:rsidRDefault="00583108" w:rsidP="00226C80">
      <w:pPr>
        <w:pStyle w:val="Titolo1"/>
        <w:spacing w:before="0" w:after="120" w:line="240" w:lineRule="auto"/>
        <w:ind w:firstLine="425"/>
        <w:jc w:val="center"/>
        <w:rPr>
          <w:rFonts w:asciiTheme="majorHAnsi" w:hAnsiTheme="majorHAnsi" w:cstheme="majorHAnsi"/>
          <w:b/>
          <w:bCs/>
          <w:color w:val="FF0000"/>
          <w:sz w:val="24"/>
          <w:szCs w:val="24"/>
        </w:rPr>
      </w:pPr>
      <w:bookmarkStart w:id="2" w:name="_Toc140494289"/>
      <w:bookmarkStart w:id="3" w:name="_Toc140494614"/>
      <w:r w:rsidRPr="00065EC6">
        <w:rPr>
          <w:rFonts w:asciiTheme="majorHAnsi" w:hAnsiTheme="majorHAnsi" w:cstheme="majorHAnsi"/>
          <w:b/>
          <w:bCs/>
          <w:color w:val="FF0000"/>
          <w:sz w:val="24"/>
          <w:szCs w:val="24"/>
        </w:rPr>
        <w:t>IL CONVENUTO</w:t>
      </w:r>
      <w:bookmarkEnd w:id="2"/>
      <w:bookmarkEnd w:id="3"/>
    </w:p>
    <w:p w:rsidR="00065EC6" w:rsidRDefault="00065EC6" w:rsidP="00226C80">
      <w:pPr>
        <w:spacing w:after="120" w:line="240" w:lineRule="auto"/>
        <w:ind w:left="425"/>
        <w:rPr>
          <w:rFonts w:asciiTheme="majorHAnsi" w:hAnsiTheme="majorHAnsi" w:cstheme="majorHAnsi"/>
          <w:sz w:val="24"/>
          <w:szCs w:val="24"/>
        </w:rPr>
      </w:pPr>
    </w:p>
    <w:p w:rsidR="00583108" w:rsidRPr="00226C80" w:rsidRDefault="00065EC6" w:rsidP="00226C80">
      <w:pPr>
        <w:spacing w:after="120" w:line="240" w:lineRule="auto"/>
        <w:ind w:left="425"/>
        <w:rPr>
          <w:rFonts w:asciiTheme="majorHAnsi" w:hAnsiTheme="majorHAnsi" w:cstheme="majorHAnsi"/>
          <w:sz w:val="24"/>
          <w:szCs w:val="24"/>
        </w:rPr>
      </w:pPr>
      <w:r>
        <w:rPr>
          <w:rFonts w:asciiTheme="majorHAnsi" w:hAnsiTheme="majorHAnsi" w:cstheme="majorHAnsi"/>
          <w:sz w:val="24"/>
          <w:szCs w:val="24"/>
        </w:rPr>
        <w:t xml:space="preserve">Il </w:t>
      </w:r>
      <w:r w:rsidRPr="00065EC6">
        <w:rPr>
          <w:rFonts w:asciiTheme="majorHAnsi" w:hAnsiTheme="majorHAnsi" w:cstheme="majorHAnsi"/>
          <w:b/>
          <w:bCs/>
          <w:sz w:val="24"/>
          <w:szCs w:val="24"/>
        </w:rPr>
        <w:t>convenuto</w:t>
      </w:r>
      <w:r>
        <w:rPr>
          <w:rFonts w:asciiTheme="majorHAnsi" w:hAnsiTheme="majorHAnsi" w:cstheme="majorHAnsi"/>
          <w:sz w:val="24"/>
          <w:szCs w:val="24"/>
        </w:rPr>
        <w:t xml:space="preserve"> deve:</w:t>
      </w:r>
    </w:p>
    <w:p w:rsidR="00583108" w:rsidRPr="00226C80" w:rsidRDefault="00583108" w:rsidP="00D67750">
      <w:pPr>
        <w:pStyle w:val="Paragrafoelenco"/>
        <w:numPr>
          <w:ilvl w:val="0"/>
          <w:numId w:val="3"/>
        </w:numPr>
        <w:pBdr>
          <w:top w:val="nil"/>
          <w:left w:val="nil"/>
          <w:bottom w:val="nil"/>
          <w:right w:val="nil"/>
          <w:between w:val="nil"/>
        </w:pBdr>
        <w:spacing w:after="120" w:line="240" w:lineRule="auto"/>
        <w:jc w:val="both"/>
        <w:rPr>
          <w:rFonts w:asciiTheme="majorHAnsi" w:hAnsiTheme="majorHAnsi" w:cstheme="majorHAnsi"/>
          <w:color w:val="000000"/>
          <w:sz w:val="24"/>
          <w:szCs w:val="24"/>
        </w:rPr>
      </w:pPr>
      <w:r w:rsidRPr="00226C80">
        <w:rPr>
          <w:rFonts w:asciiTheme="majorHAnsi" w:hAnsiTheme="majorHAnsi" w:cstheme="majorHAnsi"/>
          <w:color w:val="000000"/>
          <w:sz w:val="24"/>
          <w:szCs w:val="24"/>
        </w:rPr>
        <w:t>costituirsi, mediante deposito della comparsa di risposta, entro 70 giorni dalla prima udienza di comparizione fissata dall’attore</w:t>
      </w:r>
      <w:r w:rsidRPr="00226C80">
        <w:rPr>
          <w:rFonts w:asciiTheme="majorHAnsi" w:hAnsiTheme="majorHAnsi" w:cstheme="majorHAnsi"/>
          <w:sz w:val="24"/>
          <w:szCs w:val="24"/>
          <w:vertAlign w:val="superscript"/>
        </w:rPr>
        <w:footnoteReference w:id="4"/>
      </w:r>
      <w:r w:rsidRPr="00226C80">
        <w:rPr>
          <w:rFonts w:asciiTheme="majorHAnsi" w:hAnsiTheme="majorHAnsi" w:cstheme="majorHAnsi"/>
          <w:color w:val="000000"/>
          <w:sz w:val="24"/>
          <w:szCs w:val="24"/>
        </w:rPr>
        <w:t xml:space="preserve"> e da questi indicata nell’atto di citazione, ai sensi del combinato disposto degli articoli 166</w:t>
      </w:r>
      <w:r w:rsidRPr="00226C80">
        <w:rPr>
          <w:rFonts w:asciiTheme="majorHAnsi" w:hAnsiTheme="majorHAnsi" w:cstheme="majorHAnsi"/>
          <w:b/>
          <w:sz w:val="24"/>
          <w:szCs w:val="24"/>
          <w:vertAlign w:val="superscript"/>
        </w:rPr>
        <w:footnoteReference w:id="5"/>
      </w:r>
      <w:r w:rsidRPr="00226C80">
        <w:rPr>
          <w:rFonts w:asciiTheme="majorHAnsi" w:hAnsiTheme="majorHAnsi" w:cstheme="majorHAnsi"/>
          <w:color w:val="000000"/>
          <w:sz w:val="24"/>
          <w:szCs w:val="24"/>
        </w:rPr>
        <w:t xml:space="preserve"> e 167</w:t>
      </w:r>
      <w:r w:rsidRPr="00226C80">
        <w:rPr>
          <w:rFonts w:asciiTheme="majorHAnsi" w:hAnsiTheme="majorHAnsi" w:cstheme="majorHAnsi"/>
          <w:b/>
          <w:sz w:val="24"/>
          <w:szCs w:val="24"/>
          <w:vertAlign w:val="superscript"/>
        </w:rPr>
        <w:footnoteReference w:id="6"/>
      </w:r>
      <w:r w:rsidRPr="00226C80">
        <w:rPr>
          <w:rFonts w:asciiTheme="majorHAnsi" w:hAnsiTheme="majorHAnsi" w:cstheme="majorHAnsi"/>
          <w:color w:val="000000"/>
          <w:sz w:val="24"/>
          <w:szCs w:val="24"/>
        </w:rPr>
        <w:t xml:space="preserve"> c.p.c.</w:t>
      </w:r>
    </w:p>
    <w:p w:rsidR="00583108" w:rsidRPr="00226C80" w:rsidRDefault="00065EC6" w:rsidP="00D67750">
      <w:pPr>
        <w:pStyle w:val="Paragrafoelenco"/>
        <w:numPr>
          <w:ilvl w:val="0"/>
          <w:numId w:val="3"/>
        </w:numPr>
        <w:pBdr>
          <w:top w:val="nil"/>
          <w:left w:val="nil"/>
          <w:bottom w:val="nil"/>
          <w:right w:val="nil"/>
          <w:between w:val="nil"/>
        </w:pBdr>
        <w:spacing w:after="120" w:line="240" w:lineRule="auto"/>
        <w:jc w:val="both"/>
        <w:rPr>
          <w:rFonts w:asciiTheme="majorHAnsi" w:hAnsiTheme="majorHAnsi" w:cstheme="majorHAnsi"/>
          <w:color w:val="000000"/>
          <w:sz w:val="24"/>
          <w:szCs w:val="24"/>
        </w:rPr>
      </w:pPr>
      <w:r>
        <w:rPr>
          <w:rFonts w:asciiTheme="majorHAnsi" w:hAnsiTheme="majorHAnsi" w:cstheme="majorHAnsi"/>
          <w:color w:val="000000"/>
          <w:sz w:val="24"/>
          <w:szCs w:val="24"/>
        </w:rPr>
        <w:t>e, s</w:t>
      </w:r>
      <w:r w:rsidR="00583108" w:rsidRPr="00226C80">
        <w:rPr>
          <w:rFonts w:asciiTheme="majorHAnsi" w:hAnsiTheme="majorHAnsi" w:cstheme="majorHAnsi"/>
          <w:color w:val="000000"/>
          <w:sz w:val="24"/>
          <w:szCs w:val="24"/>
        </w:rPr>
        <w:t>e la citazione deve essere notificata a più parti</w:t>
      </w:r>
      <w:r>
        <w:rPr>
          <w:rFonts w:asciiTheme="majorHAnsi" w:hAnsiTheme="majorHAnsi" w:cstheme="majorHAnsi"/>
          <w:color w:val="000000"/>
          <w:sz w:val="24"/>
          <w:szCs w:val="24"/>
        </w:rPr>
        <w:t>,</w:t>
      </w:r>
      <w:r w:rsidR="00583108" w:rsidRPr="00226C80">
        <w:rPr>
          <w:rFonts w:asciiTheme="majorHAnsi" w:hAnsiTheme="majorHAnsi" w:cstheme="majorHAnsi"/>
          <w:color w:val="000000"/>
          <w:sz w:val="24"/>
          <w:szCs w:val="24"/>
        </w:rPr>
        <w:t xml:space="preserve"> si ritiene che il termine per la costituzione decorra pur sempre dalla prima notifica</w:t>
      </w:r>
      <w:r w:rsidR="00583108" w:rsidRPr="00226C80">
        <w:rPr>
          <w:rStyle w:val="Rimandonotaapidipagina"/>
          <w:rFonts w:asciiTheme="majorHAnsi" w:hAnsiTheme="majorHAnsi" w:cstheme="majorHAnsi"/>
          <w:color w:val="000000"/>
          <w:sz w:val="24"/>
          <w:szCs w:val="24"/>
        </w:rPr>
        <w:footnoteReference w:id="7"/>
      </w:r>
      <w:r w:rsidR="00583108" w:rsidRPr="00226C80">
        <w:rPr>
          <w:rFonts w:asciiTheme="majorHAnsi" w:hAnsiTheme="majorHAnsi" w:cstheme="majorHAnsi"/>
          <w:color w:val="000000"/>
          <w:sz w:val="24"/>
          <w:szCs w:val="24"/>
        </w:rPr>
        <w:t xml:space="preserve">. In ogni caso, l’originale della citazione può essere inserito nel fascicolo entro 10 giorni dall’ultima notifica (art. 165 </w:t>
      </w:r>
      <w:proofErr w:type="spellStart"/>
      <w:r w:rsidR="00583108" w:rsidRPr="00226C80">
        <w:rPr>
          <w:rFonts w:asciiTheme="majorHAnsi" w:hAnsiTheme="majorHAnsi" w:cstheme="majorHAnsi"/>
          <w:color w:val="000000"/>
          <w:sz w:val="24"/>
          <w:szCs w:val="24"/>
        </w:rPr>
        <w:t>ult</w:t>
      </w:r>
      <w:proofErr w:type="spellEnd"/>
      <w:r w:rsidR="00583108" w:rsidRPr="00226C80">
        <w:rPr>
          <w:rFonts w:asciiTheme="majorHAnsi" w:hAnsiTheme="majorHAnsi" w:cstheme="majorHAnsi"/>
          <w:color w:val="000000"/>
          <w:sz w:val="24"/>
          <w:szCs w:val="24"/>
        </w:rPr>
        <w:t>. co. c.p.c.).</w:t>
      </w:r>
    </w:p>
    <w:p w:rsidR="00065EC6" w:rsidRDefault="00065EC6" w:rsidP="00E73F2C">
      <w:pPr>
        <w:spacing w:after="120" w:line="240" w:lineRule="auto"/>
        <w:rPr>
          <w:rFonts w:asciiTheme="majorHAnsi" w:hAnsiTheme="majorHAnsi" w:cstheme="majorHAnsi"/>
          <w:sz w:val="24"/>
          <w:szCs w:val="24"/>
        </w:rPr>
      </w:pPr>
    </w:p>
    <w:p w:rsidR="00065EC6" w:rsidRDefault="00065EC6" w:rsidP="00226C80">
      <w:pPr>
        <w:spacing w:after="120" w:line="240" w:lineRule="auto"/>
        <w:ind w:firstLine="425"/>
        <w:rPr>
          <w:rFonts w:asciiTheme="majorHAnsi" w:hAnsiTheme="majorHAnsi" w:cstheme="majorHAnsi"/>
          <w:sz w:val="24"/>
          <w:szCs w:val="24"/>
        </w:rPr>
      </w:pPr>
    </w:p>
    <w:p w:rsidR="00065EC6" w:rsidRDefault="00065EC6" w:rsidP="00226C80">
      <w:pPr>
        <w:spacing w:after="120" w:line="240" w:lineRule="auto"/>
        <w:ind w:firstLine="425"/>
        <w:rPr>
          <w:rFonts w:asciiTheme="majorHAnsi" w:hAnsiTheme="majorHAnsi" w:cstheme="majorHAnsi"/>
          <w:sz w:val="24"/>
          <w:szCs w:val="24"/>
        </w:rPr>
      </w:pPr>
    </w:p>
    <w:p w:rsidR="00065EC6" w:rsidRDefault="00065EC6" w:rsidP="00226C80">
      <w:pPr>
        <w:spacing w:after="120" w:line="240" w:lineRule="auto"/>
        <w:ind w:firstLine="425"/>
        <w:rPr>
          <w:rFonts w:asciiTheme="majorHAnsi" w:hAnsiTheme="majorHAnsi" w:cstheme="majorHAnsi"/>
          <w:sz w:val="24"/>
          <w:szCs w:val="24"/>
        </w:rPr>
      </w:pPr>
    </w:p>
    <w:p w:rsidR="00065EC6" w:rsidRDefault="00065EC6" w:rsidP="00226C80">
      <w:pPr>
        <w:spacing w:after="120" w:line="240" w:lineRule="auto"/>
        <w:ind w:firstLine="425"/>
        <w:rPr>
          <w:rFonts w:asciiTheme="majorHAnsi" w:hAnsiTheme="majorHAnsi" w:cstheme="majorHAnsi"/>
          <w:sz w:val="24"/>
          <w:szCs w:val="24"/>
        </w:rPr>
      </w:pPr>
    </w:p>
    <w:p w:rsidR="00065EC6" w:rsidRPr="00226C80" w:rsidRDefault="00065EC6" w:rsidP="00E73F2C">
      <w:pPr>
        <w:spacing w:after="120" w:line="240" w:lineRule="auto"/>
        <w:rPr>
          <w:rFonts w:asciiTheme="majorHAnsi" w:hAnsiTheme="majorHAnsi" w:cstheme="majorHAnsi"/>
          <w:sz w:val="24"/>
          <w:szCs w:val="24"/>
        </w:rPr>
      </w:pPr>
    </w:p>
    <w:p w:rsidR="00583108" w:rsidRPr="00065EC6" w:rsidRDefault="00583108" w:rsidP="00226C80">
      <w:pPr>
        <w:pStyle w:val="Titolo1"/>
        <w:spacing w:before="0" w:after="120" w:line="240" w:lineRule="auto"/>
        <w:ind w:firstLine="425"/>
        <w:jc w:val="center"/>
        <w:rPr>
          <w:rFonts w:asciiTheme="majorHAnsi" w:hAnsiTheme="majorHAnsi" w:cstheme="majorHAnsi"/>
          <w:b/>
          <w:bCs/>
          <w:color w:val="FF0000"/>
          <w:sz w:val="24"/>
          <w:szCs w:val="24"/>
        </w:rPr>
      </w:pPr>
      <w:bookmarkStart w:id="4" w:name="_Toc140494290"/>
      <w:bookmarkStart w:id="5" w:name="_Toc140494615"/>
      <w:r w:rsidRPr="00065EC6">
        <w:rPr>
          <w:rFonts w:asciiTheme="majorHAnsi" w:hAnsiTheme="majorHAnsi" w:cstheme="majorHAnsi"/>
          <w:b/>
          <w:bCs/>
          <w:color w:val="FF0000"/>
          <w:sz w:val="24"/>
          <w:szCs w:val="24"/>
        </w:rPr>
        <w:lastRenderedPageBreak/>
        <w:t>IL GIUDICE</w:t>
      </w:r>
      <w:bookmarkEnd w:id="4"/>
      <w:bookmarkEnd w:id="5"/>
    </w:p>
    <w:p w:rsidR="00583108" w:rsidRPr="00065EC6" w:rsidRDefault="00583108" w:rsidP="00226C80">
      <w:pPr>
        <w:pStyle w:val="Titolo1"/>
        <w:spacing w:before="0" w:after="120" w:line="240" w:lineRule="auto"/>
        <w:ind w:firstLine="425"/>
        <w:jc w:val="center"/>
        <w:rPr>
          <w:rFonts w:asciiTheme="majorHAnsi" w:hAnsiTheme="majorHAnsi" w:cstheme="majorHAnsi"/>
          <w:b/>
          <w:bCs/>
          <w:color w:val="FF0000"/>
          <w:sz w:val="24"/>
          <w:szCs w:val="24"/>
        </w:rPr>
      </w:pPr>
      <w:bookmarkStart w:id="6" w:name="_Toc140494291"/>
      <w:bookmarkStart w:id="7" w:name="_Toc140494616"/>
      <w:r w:rsidRPr="00065EC6">
        <w:rPr>
          <w:rFonts w:asciiTheme="majorHAnsi" w:hAnsiTheme="majorHAnsi" w:cstheme="majorHAnsi"/>
          <w:b/>
          <w:bCs/>
          <w:color w:val="FF0000"/>
          <w:sz w:val="24"/>
          <w:szCs w:val="24"/>
        </w:rPr>
        <w:t>LE VERIFICHE PRELIMINARI</w:t>
      </w:r>
      <w:bookmarkEnd w:id="6"/>
      <w:bookmarkEnd w:id="7"/>
    </w:p>
    <w:p w:rsidR="00583108" w:rsidRDefault="00583108" w:rsidP="00226C80">
      <w:pPr>
        <w:spacing w:after="120" w:line="240" w:lineRule="auto"/>
        <w:ind w:firstLine="425"/>
        <w:rPr>
          <w:rFonts w:asciiTheme="majorHAnsi" w:hAnsiTheme="majorHAnsi" w:cstheme="majorHAnsi"/>
          <w:b/>
          <w:sz w:val="24"/>
          <w:szCs w:val="24"/>
        </w:rPr>
      </w:pPr>
    </w:p>
    <w:p w:rsidR="00812D6A" w:rsidRDefault="00812D6A" w:rsidP="00812D6A">
      <w:pPr>
        <w:spacing w:after="120" w:line="240" w:lineRule="auto"/>
        <w:ind w:firstLine="425"/>
        <w:rPr>
          <w:rFonts w:asciiTheme="majorHAnsi" w:hAnsiTheme="majorHAnsi" w:cstheme="majorHAnsi"/>
          <w:color w:val="000000"/>
          <w:sz w:val="24"/>
          <w:szCs w:val="24"/>
        </w:rPr>
      </w:pPr>
      <w:r w:rsidRPr="00812D6A">
        <w:rPr>
          <w:rFonts w:asciiTheme="majorHAnsi" w:hAnsiTheme="majorHAnsi" w:cstheme="majorHAnsi"/>
          <w:color w:val="000000"/>
          <w:sz w:val="24"/>
          <w:szCs w:val="24"/>
        </w:rPr>
        <w:t xml:space="preserve">Le verifiche preliminari devono essere </w:t>
      </w:r>
      <w:r w:rsidR="00583108" w:rsidRPr="00812D6A">
        <w:rPr>
          <w:rFonts w:asciiTheme="majorHAnsi" w:hAnsiTheme="majorHAnsi" w:cstheme="majorHAnsi"/>
          <w:color w:val="000000"/>
          <w:sz w:val="24"/>
          <w:szCs w:val="24"/>
        </w:rPr>
        <w:t>svolt</w:t>
      </w:r>
      <w:r w:rsidRPr="00812D6A">
        <w:rPr>
          <w:rFonts w:asciiTheme="majorHAnsi" w:hAnsiTheme="majorHAnsi" w:cstheme="majorHAnsi"/>
          <w:color w:val="000000"/>
          <w:sz w:val="24"/>
          <w:szCs w:val="24"/>
        </w:rPr>
        <w:t>e</w:t>
      </w:r>
      <w:r w:rsidR="00583108" w:rsidRPr="00812D6A">
        <w:rPr>
          <w:rFonts w:asciiTheme="majorHAnsi" w:hAnsiTheme="majorHAnsi" w:cstheme="majorHAnsi"/>
          <w:color w:val="000000"/>
          <w:sz w:val="24"/>
          <w:szCs w:val="24"/>
        </w:rPr>
        <w:t xml:space="preserve"> </w:t>
      </w:r>
      <w:r>
        <w:rPr>
          <w:rFonts w:asciiTheme="majorHAnsi" w:hAnsiTheme="majorHAnsi" w:cstheme="majorHAnsi"/>
          <w:color w:val="000000"/>
          <w:sz w:val="24"/>
          <w:szCs w:val="24"/>
        </w:rPr>
        <w:t xml:space="preserve">dal giudice </w:t>
      </w:r>
      <w:r w:rsidR="00583108" w:rsidRPr="00812D6A">
        <w:rPr>
          <w:rFonts w:asciiTheme="majorHAnsi" w:hAnsiTheme="majorHAnsi" w:cstheme="majorHAnsi"/>
          <w:color w:val="000000"/>
          <w:sz w:val="24"/>
          <w:szCs w:val="24"/>
        </w:rPr>
        <w:t xml:space="preserve">entro i </w:t>
      </w:r>
      <w:r w:rsidR="00583108" w:rsidRPr="00812D6A">
        <w:rPr>
          <w:rFonts w:asciiTheme="majorHAnsi" w:hAnsiTheme="majorHAnsi" w:cstheme="majorHAnsi"/>
          <w:b/>
          <w:bCs/>
          <w:color w:val="000000"/>
          <w:sz w:val="24"/>
          <w:szCs w:val="24"/>
        </w:rPr>
        <w:t>15 giorni successivi alla scadenza del termine di costituzione dell’attore</w:t>
      </w:r>
      <w:r w:rsidR="00583108" w:rsidRPr="00812D6A">
        <w:rPr>
          <w:rFonts w:asciiTheme="majorHAnsi" w:hAnsiTheme="majorHAnsi" w:cstheme="majorHAnsi"/>
          <w:color w:val="000000"/>
          <w:sz w:val="24"/>
          <w:szCs w:val="24"/>
        </w:rPr>
        <w:t xml:space="preserve"> (70-15= 55 giorni prima dell’udienza fissata in citazione)</w:t>
      </w:r>
      <w:r>
        <w:rPr>
          <w:rFonts w:asciiTheme="majorHAnsi" w:hAnsiTheme="majorHAnsi" w:cstheme="majorHAnsi"/>
          <w:color w:val="000000"/>
          <w:sz w:val="24"/>
          <w:szCs w:val="24"/>
        </w:rPr>
        <w:t>.</w:t>
      </w:r>
    </w:p>
    <w:p w:rsidR="00583108" w:rsidRPr="00812D6A" w:rsidRDefault="00812D6A" w:rsidP="00812D6A">
      <w:pPr>
        <w:spacing w:after="120" w:line="240" w:lineRule="auto"/>
        <w:ind w:firstLine="425"/>
        <w:rPr>
          <w:rFonts w:asciiTheme="majorHAnsi" w:hAnsiTheme="majorHAnsi" w:cstheme="majorHAnsi"/>
          <w:color w:val="000000"/>
          <w:sz w:val="24"/>
          <w:szCs w:val="24"/>
        </w:rPr>
      </w:pPr>
      <w:r>
        <w:rPr>
          <w:rFonts w:asciiTheme="majorHAnsi" w:hAnsiTheme="majorHAnsi" w:cstheme="majorHAnsi"/>
          <w:color w:val="000000"/>
          <w:sz w:val="24"/>
          <w:szCs w:val="24"/>
        </w:rPr>
        <w:t xml:space="preserve">Sempre il giudice, </w:t>
      </w:r>
      <w:r w:rsidR="00583108" w:rsidRPr="00812D6A">
        <w:rPr>
          <w:rFonts w:asciiTheme="majorHAnsi" w:hAnsiTheme="majorHAnsi" w:cstheme="majorHAnsi"/>
          <w:color w:val="000000"/>
          <w:sz w:val="24"/>
          <w:szCs w:val="24"/>
        </w:rPr>
        <w:t>eventualmente</w:t>
      </w:r>
      <w:r>
        <w:rPr>
          <w:rFonts w:asciiTheme="majorHAnsi" w:hAnsiTheme="majorHAnsi" w:cstheme="majorHAnsi"/>
          <w:color w:val="000000"/>
          <w:sz w:val="24"/>
          <w:szCs w:val="24"/>
        </w:rPr>
        <w:t>,</w:t>
      </w:r>
      <w:r w:rsidR="00583108" w:rsidRPr="00812D6A">
        <w:rPr>
          <w:rFonts w:asciiTheme="majorHAnsi" w:hAnsiTheme="majorHAnsi" w:cstheme="majorHAnsi"/>
          <w:color w:val="000000"/>
          <w:sz w:val="24"/>
          <w:szCs w:val="24"/>
        </w:rPr>
        <w:t xml:space="preserve"> adotta provvedimenti conseguenti (art. 171 </w:t>
      </w:r>
      <w:r w:rsidR="00583108" w:rsidRPr="00812D6A">
        <w:rPr>
          <w:rFonts w:asciiTheme="majorHAnsi" w:hAnsiTheme="majorHAnsi" w:cstheme="majorHAnsi"/>
          <w:i/>
          <w:iCs/>
          <w:color w:val="000000"/>
          <w:sz w:val="24"/>
          <w:szCs w:val="24"/>
        </w:rPr>
        <w:t>bis</w:t>
      </w:r>
      <w:r w:rsidR="00583108" w:rsidRPr="00812D6A">
        <w:rPr>
          <w:rFonts w:asciiTheme="majorHAnsi" w:hAnsiTheme="majorHAnsi" w:cstheme="majorHAnsi"/>
          <w:color w:val="000000"/>
          <w:sz w:val="24"/>
          <w:szCs w:val="24"/>
        </w:rPr>
        <w:t xml:space="preserve"> c.p.c.)</w:t>
      </w:r>
      <w:r w:rsidR="00583108" w:rsidRPr="00226C80">
        <w:rPr>
          <w:b/>
          <w:vertAlign w:val="superscript"/>
        </w:rPr>
        <w:footnoteReference w:id="8"/>
      </w:r>
      <w:r w:rsidR="00583108" w:rsidRPr="00812D6A">
        <w:rPr>
          <w:rFonts w:asciiTheme="majorHAnsi" w:hAnsiTheme="majorHAnsi" w:cstheme="majorHAnsi"/>
          <w:color w:val="000000"/>
          <w:sz w:val="24"/>
          <w:szCs w:val="24"/>
        </w:rPr>
        <w:t xml:space="preserve">. </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812D6A" w:rsidP="00226C80">
      <w:pPr>
        <w:spacing w:after="120" w:line="240" w:lineRule="auto"/>
        <w:ind w:firstLine="425"/>
        <w:jc w:val="both"/>
        <w:rPr>
          <w:rFonts w:asciiTheme="majorHAnsi" w:hAnsiTheme="majorHAnsi" w:cstheme="majorHAnsi"/>
          <w:b/>
          <w:sz w:val="24"/>
          <w:szCs w:val="24"/>
        </w:rPr>
      </w:pPr>
      <w:r>
        <w:rPr>
          <w:rFonts w:asciiTheme="majorHAnsi" w:hAnsiTheme="majorHAnsi" w:cstheme="majorHAnsi"/>
          <w:b/>
          <w:sz w:val="24"/>
          <w:szCs w:val="24"/>
        </w:rPr>
        <w:t>Nell’ambito delle verifiche preliminari i</w:t>
      </w:r>
      <w:r w:rsidR="00583108" w:rsidRPr="00226C80">
        <w:rPr>
          <w:rFonts w:asciiTheme="majorHAnsi" w:hAnsiTheme="majorHAnsi" w:cstheme="majorHAnsi"/>
          <w:b/>
          <w:sz w:val="24"/>
          <w:szCs w:val="24"/>
        </w:rPr>
        <w:t xml:space="preserve">l giudice indica alle parti le eventuali questioni rilevabili d’ufficio di cui ritiene opportuna la trattazione, comprese: </w:t>
      </w:r>
    </w:p>
    <w:p w:rsidR="00583108" w:rsidRPr="00226C80" w:rsidRDefault="00583108" w:rsidP="00D67750">
      <w:pPr>
        <w:pStyle w:val="Paragrafoelenco"/>
        <w:numPr>
          <w:ilvl w:val="0"/>
          <w:numId w:val="4"/>
        </w:numPr>
        <w:pBdr>
          <w:top w:val="nil"/>
          <w:left w:val="nil"/>
          <w:bottom w:val="nil"/>
          <w:right w:val="nil"/>
          <w:between w:val="nil"/>
        </w:pBdr>
        <w:spacing w:after="120" w:line="240" w:lineRule="auto"/>
        <w:jc w:val="both"/>
        <w:rPr>
          <w:rFonts w:asciiTheme="majorHAnsi" w:hAnsiTheme="majorHAnsi" w:cstheme="majorHAnsi"/>
          <w:color w:val="000000"/>
          <w:sz w:val="24"/>
          <w:szCs w:val="24"/>
        </w:rPr>
      </w:pPr>
      <w:r w:rsidRPr="00226C80">
        <w:rPr>
          <w:rFonts w:asciiTheme="majorHAnsi" w:hAnsiTheme="majorHAnsi" w:cstheme="majorHAnsi"/>
          <w:color w:val="000000"/>
          <w:sz w:val="24"/>
          <w:szCs w:val="24"/>
        </w:rPr>
        <w:t>le condizioni di procedibilità (es. mediazione, negoziazione assistita, altre a.d.r.);</w:t>
      </w:r>
    </w:p>
    <w:p w:rsidR="00583108" w:rsidRPr="00226C80" w:rsidRDefault="00583108" w:rsidP="00D67750">
      <w:pPr>
        <w:pStyle w:val="Paragrafoelenco"/>
        <w:numPr>
          <w:ilvl w:val="0"/>
          <w:numId w:val="4"/>
        </w:numPr>
        <w:pBdr>
          <w:top w:val="nil"/>
          <w:left w:val="nil"/>
          <w:bottom w:val="nil"/>
          <w:right w:val="nil"/>
          <w:between w:val="nil"/>
        </w:pBdr>
        <w:spacing w:after="120" w:line="240" w:lineRule="auto"/>
        <w:jc w:val="both"/>
        <w:rPr>
          <w:rFonts w:asciiTheme="majorHAnsi" w:hAnsiTheme="majorHAnsi" w:cstheme="majorHAnsi"/>
          <w:color w:val="000000"/>
          <w:sz w:val="24"/>
          <w:szCs w:val="24"/>
        </w:rPr>
      </w:pPr>
      <w:r w:rsidRPr="00226C80">
        <w:rPr>
          <w:rFonts w:asciiTheme="majorHAnsi" w:hAnsiTheme="majorHAnsi" w:cstheme="majorHAnsi"/>
          <w:color w:val="000000"/>
          <w:sz w:val="24"/>
          <w:szCs w:val="24"/>
        </w:rPr>
        <w:t>la sussistenza dei presupposti per procedere con rito semplificato</w:t>
      </w:r>
      <w:r w:rsidRPr="00226C80">
        <w:rPr>
          <w:rFonts w:asciiTheme="majorHAnsi" w:hAnsiTheme="majorHAnsi" w:cstheme="majorHAnsi"/>
          <w:sz w:val="24"/>
          <w:szCs w:val="24"/>
          <w:vertAlign w:val="superscript"/>
        </w:rPr>
        <w:footnoteReference w:id="9"/>
      </w:r>
      <w:r w:rsidRPr="00226C80">
        <w:rPr>
          <w:rFonts w:asciiTheme="majorHAnsi" w:hAnsiTheme="majorHAnsi" w:cstheme="majorHAnsi"/>
          <w:color w:val="000000"/>
          <w:sz w:val="24"/>
          <w:szCs w:val="24"/>
        </w:rPr>
        <w:t>.</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812D6A" w:rsidRDefault="00583108" w:rsidP="00812D6A">
      <w:pPr>
        <w:spacing w:after="120" w:line="240" w:lineRule="auto"/>
        <w:ind w:firstLine="425"/>
        <w:jc w:val="both"/>
        <w:rPr>
          <w:rFonts w:asciiTheme="majorHAnsi" w:hAnsiTheme="majorHAnsi" w:cstheme="majorHAnsi"/>
          <w:b/>
          <w:sz w:val="24"/>
          <w:szCs w:val="24"/>
        </w:rPr>
      </w:pPr>
      <w:r w:rsidRPr="00226C80">
        <w:rPr>
          <w:rFonts w:asciiTheme="majorHAnsi" w:hAnsiTheme="majorHAnsi" w:cstheme="majorHAnsi"/>
          <w:b/>
          <w:sz w:val="24"/>
          <w:szCs w:val="24"/>
        </w:rPr>
        <w:t>Ufficio per il processo:</w:t>
      </w:r>
      <w:r w:rsidR="00812D6A">
        <w:rPr>
          <w:rFonts w:asciiTheme="majorHAnsi" w:hAnsiTheme="majorHAnsi" w:cstheme="majorHAnsi"/>
          <w:b/>
          <w:sz w:val="24"/>
          <w:szCs w:val="24"/>
        </w:rPr>
        <w:t xml:space="preserve"> </w:t>
      </w:r>
      <w:r w:rsidRPr="00226C80">
        <w:rPr>
          <w:rFonts w:asciiTheme="majorHAnsi" w:hAnsiTheme="majorHAnsi" w:cstheme="majorHAnsi"/>
          <w:sz w:val="24"/>
          <w:szCs w:val="24"/>
        </w:rPr>
        <w:t>l’art. 5 lettera b) del d.lgs. 151/2022 prevede, tra i compiti attribuiti all’</w:t>
      </w:r>
      <w:proofErr w:type="spellStart"/>
      <w:r w:rsidRPr="00226C80">
        <w:rPr>
          <w:rFonts w:asciiTheme="majorHAnsi" w:hAnsiTheme="majorHAnsi" w:cstheme="majorHAnsi"/>
          <w:sz w:val="24"/>
          <w:szCs w:val="24"/>
        </w:rPr>
        <w:t>U.p.p</w:t>
      </w:r>
      <w:proofErr w:type="spellEnd"/>
      <w:r w:rsidRPr="00226C80">
        <w:rPr>
          <w:rFonts w:asciiTheme="majorHAnsi" w:hAnsiTheme="majorHAnsi" w:cstheme="majorHAnsi"/>
          <w:sz w:val="24"/>
          <w:szCs w:val="24"/>
        </w:rPr>
        <w:t xml:space="preserve">., il </w:t>
      </w:r>
      <w:r w:rsidRPr="00226C80">
        <w:rPr>
          <w:rFonts w:asciiTheme="majorHAnsi" w:hAnsiTheme="majorHAnsi" w:cstheme="majorHAnsi"/>
          <w:i/>
          <w:sz w:val="24"/>
          <w:szCs w:val="24"/>
        </w:rPr>
        <w:t>“supporto al magistrato nello svolgimento delle verifiche preliminari previste dall'articolo 171-bis del codice di procedura civile nonché nell'individuazione dei procedimenti contemplati dall'articolo 348-bis del codice di procedura civile”</w:t>
      </w:r>
      <w:r w:rsidRPr="00226C80">
        <w:rPr>
          <w:rFonts w:asciiTheme="majorHAnsi" w:hAnsiTheme="majorHAnsi" w:cstheme="majorHAnsi"/>
          <w:sz w:val="24"/>
          <w:szCs w:val="24"/>
        </w:rPr>
        <w:t xml:space="preserve">.  </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583108" w:rsidP="00226C80">
      <w:pPr>
        <w:spacing w:after="120" w:line="240" w:lineRule="auto"/>
        <w:ind w:firstLine="425"/>
        <w:jc w:val="both"/>
        <w:rPr>
          <w:rFonts w:asciiTheme="majorHAnsi" w:hAnsiTheme="majorHAnsi" w:cstheme="majorHAnsi"/>
          <w:sz w:val="24"/>
          <w:szCs w:val="24"/>
        </w:rPr>
      </w:pPr>
      <w:r w:rsidRPr="00226C80">
        <w:rPr>
          <w:rFonts w:asciiTheme="majorHAnsi" w:hAnsiTheme="majorHAnsi" w:cstheme="majorHAnsi"/>
          <w:b/>
          <w:sz w:val="24"/>
          <w:szCs w:val="24"/>
        </w:rPr>
        <w:t xml:space="preserve">N.B. Prima della riforma Cartabia, la legge (art. 183 </w:t>
      </w:r>
      <w:r w:rsidR="009A3542" w:rsidRPr="00226C80">
        <w:rPr>
          <w:rFonts w:asciiTheme="majorHAnsi" w:hAnsiTheme="majorHAnsi" w:cstheme="majorHAnsi"/>
          <w:b/>
          <w:sz w:val="24"/>
          <w:szCs w:val="24"/>
        </w:rPr>
        <w:t>c.p.c.</w:t>
      </w:r>
      <w:r w:rsidR="009A3542">
        <w:rPr>
          <w:rFonts w:asciiTheme="majorHAnsi" w:hAnsiTheme="majorHAnsi" w:cstheme="majorHAnsi"/>
          <w:b/>
          <w:sz w:val="24"/>
          <w:szCs w:val="24"/>
        </w:rPr>
        <w:t xml:space="preserve"> </w:t>
      </w:r>
      <w:r w:rsidRPr="00226C80">
        <w:rPr>
          <w:rFonts w:asciiTheme="majorHAnsi" w:hAnsiTheme="majorHAnsi" w:cstheme="majorHAnsi"/>
          <w:b/>
          <w:sz w:val="24"/>
          <w:szCs w:val="24"/>
        </w:rPr>
        <w:t>vecchio testo) prevedeva che le seguenti verifiche dovessero essere compiute dal giudice alla prima udienza. Dopo la riforma, il giudice è tenuto a compierle già in sede di verifiche preliminari, fermo restando il potere-dovere del giudice di compierle anche in un termine successivo, qualora una determinata disposizione preveda in tal senso (es. art. 38 c</w:t>
      </w:r>
      <w:r w:rsidR="009A3542">
        <w:rPr>
          <w:rFonts w:asciiTheme="majorHAnsi" w:hAnsiTheme="majorHAnsi" w:cstheme="majorHAnsi"/>
          <w:b/>
          <w:sz w:val="24"/>
          <w:szCs w:val="24"/>
        </w:rPr>
        <w:t>o.</w:t>
      </w:r>
      <w:r w:rsidRPr="00226C80">
        <w:rPr>
          <w:rFonts w:asciiTheme="majorHAnsi" w:hAnsiTheme="majorHAnsi" w:cstheme="majorHAnsi"/>
          <w:b/>
          <w:sz w:val="24"/>
          <w:szCs w:val="24"/>
        </w:rPr>
        <w:t xml:space="preserve"> 3</w:t>
      </w:r>
      <w:r w:rsidR="009A3542">
        <w:rPr>
          <w:rFonts w:asciiTheme="majorHAnsi" w:hAnsiTheme="majorHAnsi" w:cstheme="majorHAnsi"/>
          <w:b/>
          <w:sz w:val="24"/>
          <w:szCs w:val="24"/>
        </w:rPr>
        <w:t xml:space="preserve"> </w:t>
      </w:r>
      <w:r w:rsidRPr="00226C80">
        <w:rPr>
          <w:rFonts w:asciiTheme="majorHAnsi" w:hAnsiTheme="majorHAnsi" w:cstheme="majorHAnsi"/>
          <w:b/>
          <w:sz w:val="24"/>
          <w:szCs w:val="24"/>
        </w:rPr>
        <w:t>in tema di incompetenza per materia, valore, territorio inderogabile).</w:t>
      </w:r>
    </w:p>
    <w:p w:rsidR="00583108" w:rsidRPr="009A3542" w:rsidRDefault="00583108" w:rsidP="00D67750">
      <w:pPr>
        <w:pStyle w:val="Paragrafoelenco"/>
        <w:numPr>
          <w:ilvl w:val="0"/>
          <w:numId w:val="14"/>
        </w:numPr>
        <w:spacing w:after="120" w:line="240" w:lineRule="auto"/>
        <w:jc w:val="both"/>
        <w:rPr>
          <w:rFonts w:asciiTheme="majorHAnsi" w:hAnsiTheme="majorHAnsi" w:cstheme="majorHAnsi"/>
          <w:i/>
          <w:sz w:val="24"/>
          <w:szCs w:val="24"/>
        </w:rPr>
      </w:pPr>
      <w:r w:rsidRPr="009A3542">
        <w:rPr>
          <w:rFonts w:asciiTheme="majorHAnsi" w:hAnsiTheme="majorHAnsi" w:cstheme="majorHAnsi"/>
          <w:b/>
          <w:sz w:val="24"/>
          <w:szCs w:val="24"/>
        </w:rPr>
        <w:t>Art. 102 c.p.c. – integrazione contradditorio</w:t>
      </w:r>
      <w:r w:rsidRPr="009A3542">
        <w:rPr>
          <w:rFonts w:asciiTheme="majorHAnsi" w:hAnsiTheme="majorHAnsi" w:cstheme="majorHAnsi"/>
          <w:sz w:val="24"/>
          <w:szCs w:val="24"/>
        </w:rPr>
        <w:t xml:space="preserve"> – </w:t>
      </w:r>
      <w:r w:rsidRPr="009A3542">
        <w:rPr>
          <w:rFonts w:asciiTheme="majorHAnsi" w:hAnsiTheme="majorHAnsi" w:cstheme="majorHAnsi"/>
          <w:i/>
          <w:sz w:val="24"/>
          <w:szCs w:val="24"/>
        </w:rPr>
        <w:t>Se la decisione non può pronunciarsi che in confronto di più parti, queste debbono agire o essere convenute nello stesso processo. Se questo è promosso da alcune o contro alcune soltanto di esse, il giudice ordina l’integrazione del contradditorio in un termine perentorio da lui stabilito.</w:t>
      </w:r>
    </w:p>
    <w:p w:rsidR="00583108" w:rsidRPr="009A3542" w:rsidRDefault="00583108" w:rsidP="00D67750">
      <w:pPr>
        <w:pStyle w:val="Paragrafoelenco"/>
        <w:numPr>
          <w:ilvl w:val="0"/>
          <w:numId w:val="14"/>
        </w:numPr>
        <w:spacing w:after="120" w:line="240" w:lineRule="auto"/>
        <w:jc w:val="both"/>
        <w:rPr>
          <w:rFonts w:asciiTheme="majorHAnsi" w:hAnsiTheme="majorHAnsi" w:cstheme="majorHAnsi"/>
          <w:i/>
          <w:sz w:val="24"/>
          <w:szCs w:val="24"/>
        </w:rPr>
      </w:pPr>
      <w:r w:rsidRPr="009A3542">
        <w:rPr>
          <w:rFonts w:asciiTheme="majorHAnsi" w:hAnsiTheme="majorHAnsi" w:cstheme="majorHAnsi"/>
          <w:b/>
          <w:sz w:val="24"/>
          <w:szCs w:val="24"/>
        </w:rPr>
        <w:lastRenderedPageBreak/>
        <w:t>Art. 107 c.p.c. – chiamata del terzo per ordine del giudice</w:t>
      </w:r>
      <w:r w:rsidRPr="009A3542">
        <w:rPr>
          <w:rFonts w:asciiTheme="majorHAnsi" w:hAnsiTheme="majorHAnsi" w:cstheme="majorHAnsi"/>
          <w:sz w:val="24"/>
          <w:szCs w:val="24"/>
        </w:rPr>
        <w:t xml:space="preserve"> – </w:t>
      </w:r>
      <w:r w:rsidRPr="009A3542">
        <w:rPr>
          <w:rFonts w:asciiTheme="majorHAnsi" w:hAnsiTheme="majorHAnsi" w:cstheme="majorHAnsi"/>
          <w:i/>
          <w:sz w:val="24"/>
          <w:szCs w:val="24"/>
        </w:rPr>
        <w:t>Il giudice, quanto ritiene opportuno che il processo si svolga in confronto di un terzo al quale la causa è comune, ne ordina l’intervento.</w:t>
      </w:r>
    </w:p>
    <w:p w:rsidR="00583108" w:rsidRPr="009A3542" w:rsidRDefault="00583108" w:rsidP="00D67750">
      <w:pPr>
        <w:pStyle w:val="Paragrafoelenco"/>
        <w:numPr>
          <w:ilvl w:val="0"/>
          <w:numId w:val="14"/>
        </w:numPr>
        <w:spacing w:after="120" w:line="240" w:lineRule="auto"/>
        <w:jc w:val="both"/>
        <w:rPr>
          <w:rFonts w:asciiTheme="majorHAnsi" w:hAnsiTheme="majorHAnsi" w:cstheme="majorHAnsi"/>
          <w:i/>
          <w:sz w:val="24"/>
          <w:szCs w:val="24"/>
        </w:rPr>
      </w:pPr>
      <w:r w:rsidRPr="009A3542">
        <w:rPr>
          <w:rFonts w:asciiTheme="majorHAnsi" w:hAnsiTheme="majorHAnsi" w:cstheme="majorHAnsi"/>
          <w:b/>
          <w:sz w:val="24"/>
          <w:szCs w:val="24"/>
        </w:rPr>
        <w:t>Art. 164 c.p.c. commi 2, 3, 4, 5 e 6</w:t>
      </w:r>
      <w:r w:rsidRPr="009A3542">
        <w:rPr>
          <w:rFonts w:asciiTheme="majorHAnsi" w:hAnsiTheme="majorHAnsi" w:cstheme="majorHAnsi"/>
          <w:sz w:val="24"/>
          <w:szCs w:val="24"/>
        </w:rPr>
        <w:t xml:space="preserve"> </w:t>
      </w:r>
      <w:r w:rsidRPr="009A3542">
        <w:rPr>
          <w:rFonts w:asciiTheme="majorHAnsi" w:hAnsiTheme="majorHAnsi" w:cstheme="majorHAnsi"/>
          <w:b/>
          <w:sz w:val="24"/>
          <w:szCs w:val="24"/>
        </w:rPr>
        <w:t>– nullità citazione e sanatorie</w:t>
      </w:r>
      <w:r w:rsidRPr="009A3542">
        <w:rPr>
          <w:rFonts w:asciiTheme="majorHAnsi" w:hAnsiTheme="majorHAnsi" w:cstheme="majorHAnsi"/>
          <w:sz w:val="24"/>
          <w:szCs w:val="24"/>
        </w:rPr>
        <w:t xml:space="preserve"> – </w:t>
      </w:r>
      <w:r w:rsidRPr="009A3542">
        <w:rPr>
          <w:rFonts w:asciiTheme="majorHAnsi" w:hAnsiTheme="majorHAnsi" w:cstheme="majorHAnsi"/>
          <w:i/>
          <w:sz w:val="24"/>
          <w:szCs w:val="24"/>
        </w:rPr>
        <w:t>Se il convenuto non si costituisce in giudizio, il giudice, rilevata la nullità della citazione ai sensi del primo comma, ne dispone d'ufficio la rinnovazione entro un termine perentorio. Questa sana i vizi e gli effetti sostanziali e processuali della domanda si producono sin dal momento della prima notificazione. Se la rinnovazione non viene eseguita, il giudice ordina la cancellazione della causa dal ruolo e il processo si estingue a norma dell'articolo 307, comma terzo. Comma 3) La costituzione del convenuto sana i vizi della citazione e restano salvi gli effetti sostanziali e processuali di cui al secondo comma; tuttavia, se il convenuto deduce l'inosservanza dei termini a comparire o la mancanza dell'avvertimento previsto dal numero 7) dell'articolo 163, il giudice fissa una nuova udienza nel rispetto dei termini. Comma 4) La citazione è altresì nulla se è omesso o risulta assolutamente incerto il requisito stabilito nel numero 3) dell'articolo 163 ovvero se manca l'esposizione dei fatti di cui al numero 4) dello stesso articolo. Comma 5) Il giudice, rilevata la nullità ai sensi del comma precedente, fissa all'attore un termine perentorio per rinnovare la citazione o, se il convenuto si è costituito, per integrare la domanda. Restano ferme le decadenze maturate e salvi i diritti quesiti anteriormente alla rinnovazione o alla integrazione. Comma 6) Nel caso di integrazione della domanda, il giudice fissa l'udienza ai sensi del secondo comma dell'articolo 171 bis e si applica l'articolo 167.</w:t>
      </w:r>
    </w:p>
    <w:p w:rsidR="00583108" w:rsidRPr="009A3542" w:rsidRDefault="00583108" w:rsidP="00D67750">
      <w:pPr>
        <w:pStyle w:val="Paragrafoelenco"/>
        <w:numPr>
          <w:ilvl w:val="0"/>
          <w:numId w:val="14"/>
        </w:numPr>
        <w:spacing w:after="120" w:line="240" w:lineRule="auto"/>
        <w:jc w:val="both"/>
        <w:rPr>
          <w:rFonts w:asciiTheme="majorHAnsi" w:hAnsiTheme="majorHAnsi" w:cstheme="majorHAnsi"/>
          <w:sz w:val="24"/>
          <w:szCs w:val="24"/>
        </w:rPr>
      </w:pPr>
      <w:r w:rsidRPr="009A3542">
        <w:rPr>
          <w:rFonts w:asciiTheme="majorHAnsi" w:hAnsiTheme="majorHAnsi" w:cstheme="majorHAnsi"/>
          <w:b/>
          <w:sz w:val="24"/>
          <w:szCs w:val="24"/>
        </w:rPr>
        <w:t>Art.</w:t>
      </w:r>
      <w:r w:rsidR="00BF13C2">
        <w:rPr>
          <w:rFonts w:asciiTheme="majorHAnsi" w:hAnsiTheme="majorHAnsi" w:cstheme="majorHAnsi"/>
          <w:b/>
          <w:sz w:val="24"/>
          <w:szCs w:val="24"/>
        </w:rPr>
        <w:t xml:space="preserve"> </w:t>
      </w:r>
      <w:r w:rsidRPr="009A3542">
        <w:rPr>
          <w:rFonts w:asciiTheme="majorHAnsi" w:hAnsiTheme="majorHAnsi" w:cstheme="majorHAnsi"/>
          <w:b/>
          <w:sz w:val="24"/>
          <w:szCs w:val="24"/>
        </w:rPr>
        <w:t>16</w:t>
      </w:r>
      <w:r w:rsidR="000142DE">
        <w:rPr>
          <w:rFonts w:asciiTheme="majorHAnsi" w:hAnsiTheme="majorHAnsi" w:cstheme="majorHAnsi"/>
          <w:b/>
          <w:sz w:val="24"/>
          <w:szCs w:val="24"/>
        </w:rPr>
        <w:t>7</w:t>
      </w:r>
      <w:r w:rsidRPr="009A3542">
        <w:rPr>
          <w:rFonts w:asciiTheme="majorHAnsi" w:hAnsiTheme="majorHAnsi" w:cstheme="majorHAnsi"/>
          <w:b/>
          <w:sz w:val="24"/>
          <w:szCs w:val="24"/>
        </w:rPr>
        <w:t xml:space="preserve"> c.p.c. commi 2 e 3</w:t>
      </w:r>
      <w:r w:rsidRPr="009A3542">
        <w:rPr>
          <w:rFonts w:asciiTheme="majorHAnsi" w:hAnsiTheme="majorHAnsi" w:cstheme="majorHAnsi"/>
          <w:sz w:val="24"/>
          <w:szCs w:val="24"/>
        </w:rPr>
        <w:t xml:space="preserve"> </w:t>
      </w:r>
      <w:r w:rsidRPr="009A3542">
        <w:rPr>
          <w:rFonts w:asciiTheme="majorHAnsi" w:hAnsiTheme="majorHAnsi" w:cstheme="majorHAnsi"/>
          <w:b/>
          <w:sz w:val="24"/>
          <w:szCs w:val="24"/>
        </w:rPr>
        <w:t>– nullità comparsa</w:t>
      </w:r>
      <w:r w:rsidRPr="009A3542">
        <w:rPr>
          <w:rFonts w:asciiTheme="majorHAnsi" w:hAnsiTheme="majorHAnsi" w:cstheme="majorHAnsi"/>
          <w:sz w:val="24"/>
          <w:szCs w:val="24"/>
        </w:rPr>
        <w:t xml:space="preserve"> – </w:t>
      </w:r>
      <w:r w:rsidRPr="009A3542">
        <w:rPr>
          <w:rFonts w:asciiTheme="majorHAnsi" w:hAnsiTheme="majorHAnsi" w:cstheme="majorHAnsi"/>
          <w:i/>
          <w:sz w:val="24"/>
          <w:szCs w:val="24"/>
        </w:rPr>
        <w:t>Se è ommesso o risulta assolutamente incerto l’oggetto o il titolo della domanda riconvenzionale, il giudice, rilevata la nullità, fissa al convenuto un termine perentorio per integrarla. Restano ferme le decadenze maturate e salvi i diritti acquisiti anteriormente alla integrazione. Se intende chiamare un terzo in causa, deve farne dichiarazione nella stessa comparsa e provvedere ai sensi dell’art.269.</w:t>
      </w:r>
    </w:p>
    <w:p w:rsidR="00583108" w:rsidRPr="009A3542" w:rsidRDefault="00583108" w:rsidP="00D67750">
      <w:pPr>
        <w:pStyle w:val="Paragrafoelenco"/>
        <w:numPr>
          <w:ilvl w:val="0"/>
          <w:numId w:val="14"/>
        </w:numPr>
        <w:spacing w:after="120" w:line="240" w:lineRule="auto"/>
        <w:jc w:val="both"/>
        <w:rPr>
          <w:rFonts w:asciiTheme="majorHAnsi" w:hAnsiTheme="majorHAnsi" w:cstheme="majorHAnsi"/>
          <w:i/>
          <w:sz w:val="24"/>
          <w:szCs w:val="24"/>
        </w:rPr>
      </w:pPr>
      <w:r w:rsidRPr="009A3542">
        <w:rPr>
          <w:rFonts w:asciiTheme="majorHAnsi" w:hAnsiTheme="majorHAnsi" w:cstheme="majorHAnsi"/>
          <w:b/>
          <w:sz w:val="24"/>
          <w:szCs w:val="24"/>
        </w:rPr>
        <w:t>Art.</w:t>
      </w:r>
      <w:r w:rsidR="00BF13C2">
        <w:rPr>
          <w:rFonts w:asciiTheme="majorHAnsi" w:hAnsiTheme="majorHAnsi" w:cstheme="majorHAnsi"/>
          <w:b/>
          <w:sz w:val="24"/>
          <w:szCs w:val="24"/>
        </w:rPr>
        <w:t xml:space="preserve"> </w:t>
      </w:r>
      <w:r w:rsidRPr="009A3542">
        <w:rPr>
          <w:rFonts w:asciiTheme="majorHAnsi" w:hAnsiTheme="majorHAnsi" w:cstheme="majorHAnsi"/>
          <w:b/>
          <w:sz w:val="24"/>
          <w:szCs w:val="24"/>
        </w:rPr>
        <w:t>171 c.p.c. comma 3 – dichiarazione contumacia</w:t>
      </w:r>
      <w:r w:rsidRPr="009A3542">
        <w:rPr>
          <w:rFonts w:asciiTheme="majorHAnsi" w:hAnsiTheme="majorHAnsi" w:cstheme="majorHAnsi"/>
          <w:sz w:val="24"/>
          <w:szCs w:val="24"/>
        </w:rPr>
        <w:t xml:space="preserve"> – </w:t>
      </w:r>
      <w:r w:rsidRPr="009A3542">
        <w:rPr>
          <w:rFonts w:asciiTheme="majorHAnsi" w:hAnsiTheme="majorHAnsi" w:cstheme="majorHAnsi"/>
          <w:i/>
          <w:sz w:val="24"/>
          <w:szCs w:val="24"/>
        </w:rPr>
        <w:t>La parte che non si costituisce entro il termine di cui all’articolo 166 è dichiarata contumace con ordinanza del giudice istruttore, salva la disposizione dell’articolo 291.</w:t>
      </w:r>
    </w:p>
    <w:p w:rsidR="00583108" w:rsidRPr="009A3542" w:rsidRDefault="00583108" w:rsidP="00D67750">
      <w:pPr>
        <w:pStyle w:val="Paragrafoelenco"/>
        <w:numPr>
          <w:ilvl w:val="0"/>
          <w:numId w:val="14"/>
        </w:numPr>
        <w:spacing w:after="120" w:line="240" w:lineRule="auto"/>
        <w:jc w:val="both"/>
        <w:rPr>
          <w:rFonts w:asciiTheme="majorHAnsi" w:hAnsiTheme="majorHAnsi" w:cstheme="majorHAnsi"/>
          <w:i/>
          <w:sz w:val="24"/>
          <w:szCs w:val="24"/>
        </w:rPr>
      </w:pPr>
      <w:r w:rsidRPr="009A3542">
        <w:rPr>
          <w:rFonts w:asciiTheme="majorHAnsi" w:hAnsiTheme="majorHAnsi" w:cstheme="majorHAnsi"/>
          <w:b/>
          <w:sz w:val="24"/>
          <w:szCs w:val="24"/>
        </w:rPr>
        <w:t>Art. 182 c.p.c. – rappresentanza/assistenza/rappresentazione</w:t>
      </w:r>
      <w:r w:rsidRPr="009A3542">
        <w:rPr>
          <w:rFonts w:asciiTheme="majorHAnsi" w:hAnsiTheme="majorHAnsi" w:cstheme="majorHAnsi"/>
          <w:sz w:val="24"/>
          <w:szCs w:val="24"/>
        </w:rPr>
        <w:t xml:space="preserve"> – </w:t>
      </w:r>
      <w:r w:rsidRPr="009A3542">
        <w:rPr>
          <w:rFonts w:asciiTheme="majorHAnsi" w:hAnsiTheme="majorHAnsi" w:cstheme="majorHAnsi"/>
          <w:i/>
          <w:sz w:val="24"/>
          <w:szCs w:val="24"/>
        </w:rPr>
        <w:t>Il giudice istruttore verifica d’ufficio la regolarità della costituzione delle parti e, quando occorre, le invita a completare o a mettere in regola gli atti e documenti che riconosce difettosi. Quando rileva la mancanza della procura al difensore oppure un difetto di rappresentanza, di assistenza o di autorizzazione che ne determina la nullità, il giudice assegna alle parti un termine perentorio per la costituzione della persona alla quale spetta la rappresentanza o l’assistenza, per il rilascio delle necessarie autorizzazioni, ovvero per il rilascio della procura alle liti o per la rinnovazione della stessa. L’osservanza del termine sana i vizi, e gli effetti sostanziali e processuali della domanda si producono fin dal momento della prima notificazione.</w:t>
      </w:r>
    </w:p>
    <w:p w:rsidR="00583108" w:rsidRPr="009A3542" w:rsidRDefault="00583108" w:rsidP="00D67750">
      <w:pPr>
        <w:pStyle w:val="Paragrafoelenco"/>
        <w:numPr>
          <w:ilvl w:val="0"/>
          <w:numId w:val="14"/>
        </w:numPr>
        <w:spacing w:after="120" w:line="240" w:lineRule="auto"/>
        <w:jc w:val="both"/>
        <w:rPr>
          <w:rFonts w:asciiTheme="majorHAnsi" w:hAnsiTheme="majorHAnsi" w:cstheme="majorHAnsi"/>
          <w:i/>
          <w:sz w:val="24"/>
          <w:szCs w:val="24"/>
        </w:rPr>
      </w:pPr>
      <w:r w:rsidRPr="009A3542">
        <w:rPr>
          <w:rFonts w:asciiTheme="majorHAnsi" w:hAnsiTheme="majorHAnsi" w:cstheme="majorHAnsi"/>
          <w:b/>
          <w:sz w:val="24"/>
          <w:szCs w:val="24"/>
        </w:rPr>
        <w:t>Art. 269 c.p.c. comma 2 - chiamata in causa del terzo</w:t>
      </w:r>
      <w:r w:rsidRPr="009A3542">
        <w:rPr>
          <w:rFonts w:asciiTheme="majorHAnsi" w:hAnsiTheme="majorHAnsi" w:cstheme="majorHAnsi"/>
          <w:sz w:val="24"/>
          <w:szCs w:val="24"/>
        </w:rPr>
        <w:t xml:space="preserve"> – </w:t>
      </w:r>
      <w:r w:rsidRPr="009A3542">
        <w:rPr>
          <w:rFonts w:asciiTheme="majorHAnsi" w:hAnsiTheme="majorHAnsi" w:cstheme="majorHAnsi"/>
          <w:i/>
          <w:sz w:val="24"/>
          <w:szCs w:val="24"/>
        </w:rPr>
        <w:t>La parte che chiama in causa il terzo, deve depositare la citazione notificata entro il termine previsto dall’art. 165, e il terzo deve costituirsi a norma dell’art.166. Nell’ipotesi prevista dal terzo comma restano ferme per le parti le preclusioni maturate anteriormente alla chiamata in causa del terzo e i termini indicati dall’articolo 171-ter decorrono nuovamente rispetto all’udienza fissata per la citazione del terzo.</w:t>
      </w:r>
    </w:p>
    <w:p w:rsidR="00015500" w:rsidRPr="009A3542" w:rsidRDefault="00583108" w:rsidP="00D67750">
      <w:pPr>
        <w:pStyle w:val="Paragrafoelenco"/>
        <w:numPr>
          <w:ilvl w:val="0"/>
          <w:numId w:val="14"/>
        </w:numPr>
        <w:spacing w:after="120" w:line="240" w:lineRule="auto"/>
        <w:rPr>
          <w:rFonts w:asciiTheme="majorHAnsi" w:hAnsiTheme="majorHAnsi" w:cstheme="majorHAnsi"/>
          <w:b/>
          <w:sz w:val="24"/>
          <w:szCs w:val="24"/>
        </w:rPr>
      </w:pPr>
      <w:r w:rsidRPr="009A3542">
        <w:rPr>
          <w:rFonts w:asciiTheme="majorHAnsi" w:hAnsiTheme="majorHAnsi" w:cstheme="majorHAnsi"/>
          <w:b/>
          <w:sz w:val="24"/>
          <w:szCs w:val="24"/>
        </w:rPr>
        <w:t>Artt. 291 e 292 c.p.c.– contumacia</w:t>
      </w:r>
      <w:r w:rsidR="009A3542" w:rsidRPr="009A3542">
        <w:rPr>
          <w:rFonts w:asciiTheme="majorHAnsi" w:hAnsiTheme="majorHAnsi" w:cstheme="majorHAnsi"/>
          <w:b/>
          <w:sz w:val="24"/>
          <w:szCs w:val="24"/>
        </w:rPr>
        <w:t>.</w:t>
      </w:r>
    </w:p>
    <w:p w:rsidR="00583108" w:rsidRDefault="00583108" w:rsidP="00226C80">
      <w:pPr>
        <w:spacing w:after="120" w:line="240" w:lineRule="auto"/>
        <w:ind w:firstLine="425"/>
        <w:rPr>
          <w:rFonts w:asciiTheme="majorHAnsi" w:hAnsiTheme="majorHAnsi" w:cstheme="majorHAnsi"/>
          <w:b/>
          <w:sz w:val="24"/>
          <w:szCs w:val="24"/>
        </w:rPr>
      </w:pPr>
    </w:p>
    <w:p w:rsidR="00583108" w:rsidRPr="009A3542" w:rsidRDefault="00583108" w:rsidP="00226C80">
      <w:pPr>
        <w:pStyle w:val="Titolo1"/>
        <w:spacing w:before="0" w:after="120" w:line="240" w:lineRule="auto"/>
        <w:ind w:firstLine="425"/>
        <w:jc w:val="center"/>
        <w:rPr>
          <w:rFonts w:asciiTheme="majorHAnsi" w:hAnsiTheme="majorHAnsi" w:cstheme="majorHAnsi"/>
          <w:b/>
          <w:bCs/>
          <w:color w:val="FF0000"/>
          <w:sz w:val="24"/>
          <w:szCs w:val="24"/>
        </w:rPr>
      </w:pPr>
      <w:bookmarkStart w:id="8" w:name="_Toc140494292"/>
      <w:bookmarkStart w:id="9" w:name="_Toc140494617"/>
      <w:r w:rsidRPr="009A3542">
        <w:rPr>
          <w:rFonts w:asciiTheme="majorHAnsi" w:hAnsiTheme="majorHAnsi" w:cstheme="majorHAnsi"/>
          <w:b/>
          <w:bCs/>
          <w:color w:val="FF0000"/>
          <w:sz w:val="24"/>
          <w:szCs w:val="24"/>
        </w:rPr>
        <w:t>LA CHIAMATA IN CAUSA DEL TERZO</w:t>
      </w:r>
      <w:bookmarkEnd w:id="8"/>
      <w:bookmarkEnd w:id="9"/>
    </w:p>
    <w:p w:rsidR="00583108" w:rsidRPr="00226C80" w:rsidRDefault="00583108" w:rsidP="00226C80">
      <w:pPr>
        <w:spacing w:after="120" w:line="240" w:lineRule="auto"/>
        <w:rPr>
          <w:rFonts w:asciiTheme="majorHAnsi" w:hAnsiTheme="majorHAnsi" w:cstheme="majorHAnsi"/>
          <w:sz w:val="24"/>
          <w:szCs w:val="24"/>
        </w:rPr>
      </w:pPr>
    </w:p>
    <w:p w:rsidR="00583108" w:rsidRPr="00226C80" w:rsidRDefault="00583108" w:rsidP="00226C80">
      <w:pPr>
        <w:spacing w:after="120" w:line="240" w:lineRule="auto"/>
        <w:ind w:firstLine="360"/>
        <w:jc w:val="both"/>
        <w:rPr>
          <w:rFonts w:asciiTheme="majorHAnsi" w:hAnsiTheme="majorHAnsi" w:cstheme="majorHAnsi"/>
          <w:b/>
          <w:bCs/>
          <w:sz w:val="24"/>
          <w:szCs w:val="24"/>
        </w:rPr>
      </w:pPr>
      <w:r w:rsidRPr="00226C80">
        <w:rPr>
          <w:rFonts w:asciiTheme="majorHAnsi" w:hAnsiTheme="majorHAnsi" w:cstheme="majorHAnsi"/>
          <w:b/>
          <w:bCs/>
          <w:sz w:val="24"/>
          <w:szCs w:val="24"/>
        </w:rPr>
        <w:t xml:space="preserve">Per l’attore i termini </w:t>
      </w:r>
      <w:r w:rsidR="009A3542">
        <w:rPr>
          <w:rFonts w:asciiTheme="majorHAnsi" w:hAnsiTheme="majorHAnsi" w:cstheme="majorHAnsi"/>
          <w:b/>
          <w:bCs/>
          <w:sz w:val="24"/>
          <w:szCs w:val="24"/>
        </w:rPr>
        <w:t xml:space="preserve">per la chiamata in causa del terzo </w:t>
      </w:r>
      <w:r w:rsidRPr="00226C80">
        <w:rPr>
          <w:rFonts w:asciiTheme="majorHAnsi" w:hAnsiTheme="majorHAnsi" w:cstheme="majorHAnsi"/>
          <w:b/>
          <w:bCs/>
          <w:sz w:val="24"/>
          <w:szCs w:val="24"/>
        </w:rPr>
        <w:t>vengono modificati:</w:t>
      </w:r>
    </w:p>
    <w:p w:rsidR="00583108" w:rsidRPr="00226C80" w:rsidRDefault="00583108" w:rsidP="00D67750">
      <w:pPr>
        <w:pStyle w:val="Paragrafoelenco"/>
        <w:numPr>
          <w:ilvl w:val="0"/>
          <w:numId w:val="12"/>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il termine non è più quello dell’udienza di prima comparizione</w:t>
      </w:r>
      <w:r w:rsidR="009A3542">
        <w:rPr>
          <w:rFonts w:asciiTheme="majorHAnsi" w:hAnsiTheme="majorHAnsi" w:cstheme="majorHAnsi"/>
          <w:sz w:val="24"/>
          <w:szCs w:val="24"/>
        </w:rPr>
        <w:t>,</w:t>
      </w:r>
      <w:r w:rsidRPr="00226C80">
        <w:rPr>
          <w:rFonts w:asciiTheme="majorHAnsi" w:hAnsiTheme="majorHAnsi" w:cstheme="majorHAnsi"/>
          <w:sz w:val="24"/>
          <w:szCs w:val="24"/>
        </w:rPr>
        <w:t xml:space="preserve"> ma quello della prima memoria integrativa </w:t>
      </w:r>
      <w:r w:rsidRPr="009A3542">
        <w:rPr>
          <w:rFonts w:asciiTheme="majorHAnsi" w:hAnsiTheme="majorHAnsi" w:cstheme="majorHAnsi"/>
          <w:i/>
          <w:iCs/>
          <w:sz w:val="24"/>
          <w:szCs w:val="24"/>
        </w:rPr>
        <w:t>ex</w:t>
      </w:r>
      <w:r w:rsidRPr="00226C80">
        <w:rPr>
          <w:rFonts w:asciiTheme="majorHAnsi" w:hAnsiTheme="majorHAnsi" w:cstheme="majorHAnsi"/>
          <w:sz w:val="24"/>
          <w:szCs w:val="24"/>
        </w:rPr>
        <w:t xml:space="preserve"> art 171 ter n. 1 c.p.c.;</w:t>
      </w:r>
    </w:p>
    <w:p w:rsidR="00583108" w:rsidRDefault="00583108" w:rsidP="00D67750">
      <w:pPr>
        <w:pStyle w:val="Paragrafoelenco"/>
        <w:numPr>
          <w:ilvl w:val="0"/>
          <w:numId w:val="12"/>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il giudice, pertanto, se autorizza la chiamata, provvederà, nel corso della prima udienza</w:t>
      </w:r>
      <w:r w:rsidR="009A3542">
        <w:rPr>
          <w:rFonts w:asciiTheme="majorHAnsi" w:hAnsiTheme="majorHAnsi" w:cstheme="majorHAnsi"/>
          <w:sz w:val="24"/>
          <w:szCs w:val="24"/>
        </w:rPr>
        <w:t>,</w:t>
      </w:r>
      <w:r w:rsidRPr="00226C80">
        <w:rPr>
          <w:rFonts w:asciiTheme="majorHAnsi" w:hAnsiTheme="majorHAnsi" w:cstheme="majorHAnsi"/>
          <w:sz w:val="24"/>
          <w:szCs w:val="24"/>
        </w:rPr>
        <w:t xml:space="preserve"> a fissare una nuova udienza </w:t>
      </w:r>
      <w:r w:rsidRPr="009A3542">
        <w:rPr>
          <w:rFonts w:asciiTheme="majorHAnsi" w:hAnsiTheme="majorHAnsi" w:cstheme="majorHAnsi"/>
          <w:i/>
          <w:iCs/>
          <w:sz w:val="24"/>
          <w:szCs w:val="24"/>
        </w:rPr>
        <w:t>ex</w:t>
      </w:r>
      <w:r w:rsidRPr="00226C80">
        <w:rPr>
          <w:rFonts w:asciiTheme="majorHAnsi" w:hAnsiTheme="majorHAnsi" w:cstheme="majorHAnsi"/>
          <w:sz w:val="24"/>
          <w:szCs w:val="24"/>
        </w:rPr>
        <w:t xml:space="preserve"> art 183 c.p.c. a norma dell’art. 269 co</w:t>
      </w:r>
      <w:r w:rsidR="009A3542">
        <w:rPr>
          <w:rFonts w:asciiTheme="majorHAnsi" w:hAnsiTheme="majorHAnsi" w:cstheme="majorHAnsi"/>
          <w:sz w:val="24"/>
          <w:szCs w:val="24"/>
        </w:rPr>
        <w:t>.</w:t>
      </w:r>
      <w:r w:rsidRPr="00226C80">
        <w:rPr>
          <w:rFonts w:asciiTheme="majorHAnsi" w:hAnsiTheme="majorHAnsi" w:cstheme="majorHAnsi"/>
          <w:sz w:val="24"/>
          <w:szCs w:val="24"/>
        </w:rPr>
        <w:t xml:space="preserve"> 3°, con la decorrenza dei termini per le memorie integrative di cui all’art 171 </w:t>
      </w:r>
      <w:r w:rsidRPr="009A3542">
        <w:rPr>
          <w:rFonts w:asciiTheme="majorHAnsi" w:hAnsiTheme="majorHAnsi" w:cstheme="majorHAnsi"/>
          <w:i/>
          <w:iCs/>
          <w:sz w:val="24"/>
          <w:szCs w:val="24"/>
        </w:rPr>
        <w:t>ter</w:t>
      </w:r>
      <w:r w:rsidRPr="00226C80">
        <w:rPr>
          <w:rFonts w:asciiTheme="majorHAnsi" w:hAnsiTheme="majorHAnsi" w:cstheme="majorHAnsi"/>
          <w:sz w:val="24"/>
          <w:szCs w:val="24"/>
        </w:rPr>
        <w:t xml:space="preserve"> c.p.c.</w:t>
      </w:r>
    </w:p>
    <w:p w:rsidR="009A3542" w:rsidRPr="00226C80" w:rsidRDefault="009A3542" w:rsidP="009A3542">
      <w:pPr>
        <w:pStyle w:val="Paragrafoelenco"/>
        <w:spacing w:after="120" w:line="240" w:lineRule="auto"/>
        <w:jc w:val="both"/>
        <w:rPr>
          <w:rFonts w:asciiTheme="majorHAnsi" w:hAnsiTheme="majorHAnsi" w:cstheme="majorHAnsi"/>
          <w:sz w:val="24"/>
          <w:szCs w:val="24"/>
        </w:rPr>
      </w:pPr>
    </w:p>
    <w:p w:rsidR="00583108" w:rsidRPr="00226C80" w:rsidRDefault="00583108" w:rsidP="00226C80">
      <w:pPr>
        <w:spacing w:after="120" w:line="240" w:lineRule="auto"/>
        <w:ind w:left="360"/>
        <w:jc w:val="both"/>
        <w:rPr>
          <w:rFonts w:asciiTheme="majorHAnsi" w:hAnsiTheme="majorHAnsi" w:cstheme="majorHAnsi"/>
          <w:b/>
          <w:bCs/>
          <w:sz w:val="24"/>
          <w:szCs w:val="24"/>
        </w:rPr>
      </w:pPr>
      <w:r w:rsidRPr="00226C80">
        <w:rPr>
          <w:rFonts w:asciiTheme="majorHAnsi" w:hAnsiTheme="majorHAnsi" w:cstheme="majorHAnsi"/>
          <w:b/>
          <w:bCs/>
          <w:sz w:val="24"/>
          <w:szCs w:val="24"/>
        </w:rPr>
        <w:t>Per il convenuto i termini non vengono modificati:</w:t>
      </w:r>
    </w:p>
    <w:p w:rsidR="00583108" w:rsidRDefault="00583108" w:rsidP="00D67750">
      <w:pPr>
        <w:pStyle w:val="Paragrafoelenco"/>
        <w:numPr>
          <w:ilvl w:val="0"/>
          <w:numId w:val="13"/>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 xml:space="preserve">il convenuto deve, a pena di decadenza, farne dichiarazione in comparsa e chiedere al giudice lo spostamento della prima udienza per consentire la citazione del terzo nel rispetto dei termini ex art. 163 </w:t>
      </w:r>
      <w:r w:rsidRPr="00226C80">
        <w:rPr>
          <w:rFonts w:asciiTheme="majorHAnsi" w:hAnsiTheme="majorHAnsi" w:cstheme="majorHAnsi"/>
          <w:i/>
          <w:iCs/>
          <w:sz w:val="24"/>
          <w:szCs w:val="24"/>
        </w:rPr>
        <w:t>bis</w:t>
      </w:r>
      <w:r w:rsidRPr="00226C80">
        <w:rPr>
          <w:rFonts w:asciiTheme="majorHAnsi" w:hAnsiTheme="majorHAnsi" w:cstheme="majorHAnsi"/>
          <w:sz w:val="24"/>
          <w:szCs w:val="24"/>
        </w:rPr>
        <w:t>.</w:t>
      </w:r>
    </w:p>
    <w:p w:rsidR="009A3542" w:rsidRPr="00226C80" w:rsidRDefault="009A3542" w:rsidP="009A3542">
      <w:pPr>
        <w:pStyle w:val="Paragrafoelenco"/>
        <w:spacing w:after="120" w:line="240" w:lineRule="auto"/>
        <w:jc w:val="both"/>
        <w:rPr>
          <w:rFonts w:asciiTheme="majorHAnsi" w:hAnsiTheme="majorHAnsi" w:cstheme="majorHAnsi"/>
          <w:sz w:val="24"/>
          <w:szCs w:val="24"/>
        </w:rPr>
      </w:pPr>
    </w:p>
    <w:p w:rsidR="00583108" w:rsidRPr="00226C80" w:rsidRDefault="00583108" w:rsidP="00226C80">
      <w:pPr>
        <w:spacing w:after="120" w:line="240" w:lineRule="auto"/>
        <w:ind w:firstLine="425"/>
        <w:jc w:val="both"/>
        <w:rPr>
          <w:rFonts w:asciiTheme="majorHAnsi" w:hAnsiTheme="majorHAnsi" w:cstheme="majorHAnsi"/>
          <w:color w:val="000000"/>
          <w:sz w:val="24"/>
          <w:szCs w:val="24"/>
        </w:rPr>
      </w:pPr>
      <w:r w:rsidRPr="00226C80">
        <w:rPr>
          <w:rFonts w:asciiTheme="majorHAnsi" w:hAnsiTheme="majorHAnsi" w:cstheme="majorHAnsi"/>
          <w:color w:val="000000"/>
          <w:sz w:val="24"/>
          <w:szCs w:val="24"/>
        </w:rPr>
        <w:t xml:space="preserve">Il giudice </w:t>
      </w:r>
      <w:r w:rsidR="006245C6">
        <w:rPr>
          <w:rFonts w:asciiTheme="majorHAnsi" w:hAnsiTheme="majorHAnsi" w:cstheme="majorHAnsi"/>
          <w:color w:val="000000"/>
          <w:sz w:val="24"/>
          <w:szCs w:val="24"/>
        </w:rPr>
        <w:t>provvede</w:t>
      </w:r>
      <w:r w:rsidRPr="00226C80">
        <w:rPr>
          <w:rFonts w:asciiTheme="majorHAnsi" w:hAnsiTheme="majorHAnsi" w:cstheme="majorHAnsi"/>
          <w:color w:val="000000"/>
          <w:sz w:val="24"/>
          <w:szCs w:val="24"/>
        </w:rPr>
        <w:t xml:space="preserve">, con decreto, a fissare la data della nuova udienza in sede di verifiche preliminari di cui art. 171 </w:t>
      </w:r>
      <w:r w:rsidRPr="009A3542">
        <w:rPr>
          <w:rFonts w:asciiTheme="majorHAnsi" w:hAnsiTheme="majorHAnsi" w:cstheme="majorHAnsi"/>
          <w:i/>
          <w:iCs/>
          <w:color w:val="000000"/>
          <w:sz w:val="24"/>
          <w:szCs w:val="24"/>
        </w:rPr>
        <w:t>bis</w:t>
      </w:r>
      <w:r w:rsidRPr="00226C80">
        <w:rPr>
          <w:rFonts w:asciiTheme="majorHAnsi" w:hAnsiTheme="majorHAnsi" w:cstheme="majorHAnsi"/>
          <w:color w:val="000000"/>
          <w:sz w:val="24"/>
          <w:szCs w:val="24"/>
        </w:rPr>
        <w:t xml:space="preserve"> c.p.c. Il decreto è comunicato alle parti costituite</w:t>
      </w:r>
      <w:r w:rsidR="00E345B2">
        <w:rPr>
          <w:rStyle w:val="Rimandonotaapidipagina"/>
          <w:rFonts w:asciiTheme="majorHAnsi" w:hAnsiTheme="majorHAnsi" w:cstheme="majorHAnsi"/>
          <w:color w:val="000000"/>
          <w:sz w:val="24"/>
          <w:szCs w:val="24"/>
        </w:rPr>
        <w:footnoteReference w:id="10"/>
      </w:r>
      <w:r w:rsidRPr="00226C80">
        <w:rPr>
          <w:rFonts w:asciiTheme="majorHAnsi" w:hAnsiTheme="majorHAnsi" w:cstheme="majorHAnsi"/>
          <w:color w:val="000000"/>
          <w:sz w:val="24"/>
          <w:szCs w:val="24"/>
        </w:rPr>
        <w:t>.</w:t>
      </w:r>
    </w:p>
    <w:p w:rsidR="00583108" w:rsidRPr="00226C80" w:rsidRDefault="00583108" w:rsidP="00226C80">
      <w:pPr>
        <w:spacing w:after="120" w:line="240" w:lineRule="auto"/>
        <w:ind w:firstLine="425"/>
        <w:jc w:val="both"/>
        <w:rPr>
          <w:rFonts w:asciiTheme="majorHAnsi" w:hAnsiTheme="majorHAnsi" w:cstheme="majorHAnsi"/>
          <w:color w:val="000000"/>
          <w:sz w:val="24"/>
          <w:szCs w:val="24"/>
        </w:rPr>
      </w:pPr>
    </w:p>
    <w:p w:rsidR="00015500" w:rsidRPr="00226C80" w:rsidRDefault="00015500" w:rsidP="00226C80">
      <w:pPr>
        <w:spacing w:after="120" w:line="240" w:lineRule="auto"/>
        <w:ind w:firstLine="425"/>
        <w:jc w:val="both"/>
        <w:rPr>
          <w:rFonts w:asciiTheme="majorHAnsi" w:hAnsiTheme="majorHAnsi" w:cstheme="majorHAnsi"/>
          <w:sz w:val="24"/>
          <w:szCs w:val="24"/>
        </w:rPr>
      </w:pPr>
    </w:p>
    <w:p w:rsidR="00015500" w:rsidRPr="00226C80" w:rsidRDefault="00015500" w:rsidP="00226C80">
      <w:pPr>
        <w:spacing w:after="120" w:line="240" w:lineRule="auto"/>
        <w:ind w:firstLine="425"/>
        <w:jc w:val="both"/>
        <w:rPr>
          <w:rFonts w:asciiTheme="majorHAnsi" w:hAnsiTheme="majorHAnsi" w:cstheme="majorHAnsi"/>
          <w:sz w:val="24"/>
          <w:szCs w:val="24"/>
        </w:rPr>
      </w:pPr>
    </w:p>
    <w:p w:rsidR="00015500" w:rsidRPr="00226C80" w:rsidRDefault="00015500" w:rsidP="00226C80">
      <w:pPr>
        <w:spacing w:after="120" w:line="240" w:lineRule="auto"/>
        <w:ind w:firstLine="425"/>
        <w:jc w:val="both"/>
        <w:rPr>
          <w:rFonts w:asciiTheme="majorHAnsi" w:hAnsiTheme="majorHAnsi" w:cstheme="majorHAnsi"/>
          <w:sz w:val="24"/>
          <w:szCs w:val="24"/>
        </w:rPr>
      </w:pPr>
    </w:p>
    <w:p w:rsidR="00015500" w:rsidRDefault="00015500"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Pr="00226C80" w:rsidRDefault="009A3542" w:rsidP="00D47417">
      <w:pPr>
        <w:spacing w:after="120" w:line="240" w:lineRule="auto"/>
        <w:rPr>
          <w:rFonts w:asciiTheme="majorHAnsi" w:hAnsiTheme="majorHAnsi" w:cstheme="majorHAnsi"/>
          <w:sz w:val="24"/>
          <w:szCs w:val="24"/>
        </w:rPr>
      </w:pPr>
    </w:p>
    <w:p w:rsidR="00015500" w:rsidRPr="00226C80" w:rsidRDefault="00015500" w:rsidP="00226C80">
      <w:pPr>
        <w:spacing w:after="120" w:line="240" w:lineRule="auto"/>
        <w:ind w:firstLine="425"/>
        <w:rPr>
          <w:rFonts w:asciiTheme="majorHAnsi" w:hAnsiTheme="majorHAnsi" w:cstheme="majorHAnsi"/>
          <w:sz w:val="24"/>
          <w:szCs w:val="24"/>
        </w:rPr>
      </w:pPr>
    </w:p>
    <w:p w:rsidR="00015500" w:rsidRPr="00226C80" w:rsidRDefault="00015500" w:rsidP="00226C80">
      <w:pPr>
        <w:spacing w:after="120" w:line="240" w:lineRule="auto"/>
        <w:ind w:firstLine="425"/>
        <w:rPr>
          <w:rFonts w:asciiTheme="majorHAnsi" w:hAnsiTheme="majorHAnsi" w:cstheme="majorHAnsi"/>
          <w:sz w:val="24"/>
          <w:szCs w:val="24"/>
        </w:rPr>
      </w:pPr>
    </w:p>
    <w:p w:rsidR="00583108" w:rsidRPr="009A3542" w:rsidRDefault="00583108" w:rsidP="00226C80">
      <w:pPr>
        <w:pStyle w:val="Titolo1"/>
        <w:spacing w:before="0" w:after="120" w:line="240" w:lineRule="auto"/>
        <w:ind w:firstLine="425"/>
        <w:jc w:val="center"/>
        <w:rPr>
          <w:rFonts w:asciiTheme="majorHAnsi" w:hAnsiTheme="majorHAnsi" w:cstheme="majorHAnsi"/>
          <w:b/>
          <w:bCs/>
          <w:color w:val="FF0000"/>
          <w:sz w:val="24"/>
          <w:szCs w:val="24"/>
        </w:rPr>
      </w:pPr>
      <w:bookmarkStart w:id="10" w:name="_Toc140494293"/>
      <w:bookmarkStart w:id="11" w:name="_Toc140494618"/>
      <w:r w:rsidRPr="009A3542">
        <w:rPr>
          <w:rFonts w:asciiTheme="majorHAnsi" w:hAnsiTheme="majorHAnsi" w:cstheme="majorHAnsi"/>
          <w:b/>
          <w:bCs/>
          <w:color w:val="FF0000"/>
          <w:sz w:val="24"/>
          <w:szCs w:val="24"/>
        </w:rPr>
        <w:lastRenderedPageBreak/>
        <w:t>ATTORE E CONVENUTO</w:t>
      </w:r>
      <w:bookmarkEnd w:id="10"/>
      <w:bookmarkEnd w:id="11"/>
    </w:p>
    <w:p w:rsidR="00583108" w:rsidRPr="009A3542" w:rsidRDefault="00583108" w:rsidP="00226C80">
      <w:pPr>
        <w:pStyle w:val="Titolo1"/>
        <w:spacing w:before="0" w:after="120" w:line="240" w:lineRule="auto"/>
        <w:ind w:firstLine="425"/>
        <w:jc w:val="center"/>
        <w:rPr>
          <w:rFonts w:asciiTheme="majorHAnsi" w:hAnsiTheme="majorHAnsi" w:cstheme="majorHAnsi"/>
          <w:b/>
          <w:bCs/>
          <w:color w:val="FF0000"/>
          <w:sz w:val="24"/>
          <w:szCs w:val="24"/>
        </w:rPr>
      </w:pPr>
      <w:bookmarkStart w:id="12" w:name="_Toc140494294"/>
      <w:bookmarkStart w:id="13" w:name="_Toc140494619"/>
      <w:r w:rsidRPr="009A3542">
        <w:rPr>
          <w:rFonts w:asciiTheme="majorHAnsi" w:hAnsiTheme="majorHAnsi" w:cstheme="majorHAnsi"/>
          <w:b/>
          <w:bCs/>
          <w:color w:val="FF0000"/>
          <w:sz w:val="24"/>
          <w:szCs w:val="24"/>
        </w:rPr>
        <w:t>LE TRE MEMORIE INTEGRATIVE</w:t>
      </w:r>
      <w:bookmarkEnd w:id="12"/>
      <w:bookmarkEnd w:id="13"/>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9A3542" w:rsidP="00226C80">
      <w:pPr>
        <w:spacing w:after="120" w:line="240" w:lineRule="auto"/>
        <w:ind w:firstLine="425"/>
        <w:jc w:val="both"/>
        <w:rPr>
          <w:rFonts w:asciiTheme="majorHAnsi" w:hAnsiTheme="majorHAnsi" w:cstheme="majorHAnsi"/>
          <w:sz w:val="24"/>
          <w:szCs w:val="24"/>
        </w:rPr>
      </w:pPr>
      <w:r>
        <w:rPr>
          <w:rFonts w:asciiTheme="majorHAnsi" w:hAnsiTheme="majorHAnsi" w:cstheme="majorHAnsi"/>
          <w:sz w:val="24"/>
          <w:szCs w:val="24"/>
        </w:rPr>
        <w:t>D</w:t>
      </w:r>
      <w:r w:rsidR="00583108" w:rsidRPr="00226C80">
        <w:rPr>
          <w:rFonts w:asciiTheme="majorHAnsi" w:hAnsiTheme="majorHAnsi" w:cstheme="majorHAnsi"/>
          <w:sz w:val="24"/>
          <w:szCs w:val="24"/>
        </w:rPr>
        <w:t xml:space="preserve">alla data dell’udienza fissata dall’attore nell’atto di citazione decorrono, a ritroso, i termini entro i quali, attore e convenuto, </w:t>
      </w:r>
      <w:r w:rsidR="00583108" w:rsidRPr="00226C80">
        <w:rPr>
          <w:rFonts w:asciiTheme="majorHAnsi" w:hAnsiTheme="majorHAnsi" w:cstheme="majorHAnsi"/>
          <w:b/>
          <w:sz w:val="24"/>
          <w:szCs w:val="24"/>
        </w:rPr>
        <w:t>a pena di decadenza</w:t>
      </w:r>
      <w:r w:rsidR="00583108" w:rsidRPr="00226C80">
        <w:rPr>
          <w:rFonts w:asciiTheme="majorHAnsi" w:hAnsiTheme="majorHAnsi" w:cstheme="majorHAnsi"/>
          <w:sz w:val="24"/>
          <w:szCs w:val="24"/>
        </w:rPr>
        <w:t xml:space="preserve">, devono depositare le </w:t>
      </w:r>
      <w:r w:rsidR="00583108" w:rsidRPr="009A3542">
        <w:rPr>
          <w:rFonts w:asciiTheme="majorHAnsi" w:hAnsiTheme="majorHAnsi" w:cstheme="majorHAnsi"/>
          <w:b/>
          <w:bCs/>
          <w:sz w:val="24"/>
          <w:szCs w:val="24"/>
        </w:rPr>
        <w:t>tre memorie integrative</w:t>
      </w:r>
      <w:r w:rsidR="00583108" w:rsidRPr="00226C80">
        <w:rPr>
          <w:rFonts w:asciiTheme="majorHAnsi" w:hAnsiTheme="majorHAnsi" w:cstheme="majorHAnsi"/>
          <w:sz w:val="24"/>
          <w:szCs w:val="24"/>
        </w:rPr>
        <w:t>:</w:t>
      </w:r>
    </w:p>
    <w:p w:rsidR="00583108" w:rsidRPr="00226C80" w:rsidRDefault="00583108" w:rsidP="00D67750">
      <w:pPr>
        <w:pStyle w:val="Paragrafoelenco"/>
        <w:numPr>
          <w:ilvl w:val="0"/>
          <w:numId w:val="5"/>
        </w:numPr>
        <w:pBdr>
          <w:top w:val="nil"/>
          <w:left w:val="nil"/>
          <w:bottom w:val="nil"/>
          <w:right w:val="nil"/>
          <w:between w:val="nil"/>
        </w:pBdr>
        <w:spacing w:after="120" w:line="240" w:lineRule="auto"/>
        <w:jc w:val="both"/>
        <w:rPr>
          <w:rFonts w:asciiTheme="majorHAnsi" w:hAnsiTheme="majorHAnsi" w:cstheme="majorHAnsi"/>
          <w:b/>
          <w:color w:val="000000"/>
          <w:sz w:val="24"/>
          <w:szCs w:val="24"/>
        </w:rPr>
      </w:pPr>
      <w:r w:rsidRPr="00226C80">
        <w:rPr>
          <w:rFonts w:asciiTheme="majorHAnsi" w:hAnsiTheme="majorHAnsi" w:cstheme="majorHAnsi"/>
          <w:b/>
          <w:color w:val="000000"/>
          <w:sz w:val="24"/>
          <w:szCs w:val="24"/>
        </w:rPr>
        <w:t>1° memoria: da depositarsi almeno 40 giorni prima dell’udienza di comparizione:</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583108" w:rsidP="00D67750">
      <w:pPr>
        <w:pStyle w:val="Paragrafoelenco"/>
        <w:numPr>
          <w:ilvl w:val="0"/>
          <w:numId w:val="17"/>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domande ed eccezioni che sono conseguenza della riconvenzionale o eccezioni del convenuto</w:t>
      </w:r>
      <w:r w:rsidR="009A3542">
        <w:rPr>
          <w:rFonts w:asciiTheme="majorHAnsi" w:hAnsiTheme="majorHAnsi" w:cstheme="majorHAnsi"/>
          <w:sz w:val="24"/>
          <w:szCs w:val="24"/>
        </w:rPr>
        <w:t>;</w:t>
      </w:r>
    </w:p>
    <w:p w:rsidR="00583108" w:rsidRPr="00226C80" w:rsidRDefault="00583108" w:rsidP="00D67750">
      <w:pPr>
        <w:pStyle w:val="Paragrafoelenco"/>
        <w:numPr>
          <w:ilvl w:val="0"/>
          <w:numId w:val="17"/>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precisazione/modifica delle domande/eccezioni proposte</w:t>
      </w:r>
      <w:r w:rsidRPr="00226C80">
        <w:rPr>
          <w:rStyle w:val="Rimandonotaapidipagina"/>
          <w:rFonts w:asciiTheme="majorHAnsi" w:hAnsiTheme="majorHAnsi" w:cstheme="majorHAnsi"/>
          <w:sz w:val="24"/>
          <w:szCs w:val="24"/>
        </w:rPr>
        <w:footnoteReference w:id="11"/>
      </w:r>
      <w:r w:rsidR="009A3542">
        <w:rPr>
          <w:rFonts w:asciiTheme="majorHAnsi" w:hAnsiTheme="majorHAnsi" w:cstheme="majorHAnsi"/>
          <w:sz w:val="24"/>
          <w:szCs w:val="24"/>
        </w:rPr>
        <w:t>;</w:t>
      </w:r>
    </w:p>
    <w:p w:rsidR="00583108" w:rsidRPr="00226C80" w:rsidRDefault="00583108" w:rsidP="00D67750">
      <w:pPr>
        <w:pStyle w:val="Paragrafoelenco"/>
        <w:numPr>
          <w:ilvl w:val="0"/>
          <w:numId w:val="17"/>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richiesta di autorizzazione alla chiamata del terzo da parte dell’attore</w:t>
      </w:r>
      <w:r w:rsidR="009A3542">
        <w:rPr>
          <w:rFonts w:asciiTheme="majorHAnsi" w:hAnsiTheme="majorHAnsi" w:cstheme="majorHAnsi"/>
          <w:sz w:val="24"/>
          <w:szCs w:val="24"/>
        </w:rPr>
        <w:t>.</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583108" w:rsidP="00D67750">
      <w:pPr>
        <w:pStyle w:val="Paragrafoelenco"/>
        <w:numPr>
          <w:ilvl w:val="0"/>
          <w:numId w:val="5"/>
        </w:numPr>
        <w:pBdr>
          <w:top w:val="nil"/>
          <w:left w:val="nil"/>
          <w:bottom w:val="nil"/>
          <w:right w:val="nil"/>
          <w:between w:val="nil"/>
        </w:pBdr>
        <w:spacing w:after="120" w:line="240" w:lineRule="auto"/>
        <w:jc w:val="both"/>
        <w:rPr>
          <w:rFonts w:asciiTheme="majorHAnsi" w:hAnsiTheme="majorHAnsi" w:cstheme="majorHAnsi"/>
          <w:b/>
          <w:color w:val="000000"/>
          <w:sz w:val="24"/>
          <w:szCs w:val="24"/>
        </w:rPr>
      </w:pPr>
      <w:r w:rsidRPr="00226C80">
        <w:rPr>
          <w:rFonts w:asciiTheme="majorHAnsi" w:hAnsiTheme="majorHAnsi" w:cstheme="majorHAnsi"/>
          <w:b/>
          <w:color w:val="000000"/>
          <w:sz w:val="24"/>
          <w:szCs w:val="24"/>
        </w:rPr>
        <w:t>2° memoria: da depositarsi almeno 20 giorni prima dell’udienza di comparizione:</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583108" w:rsidP="00D67750">
      <w:pPr>
        <w:pStyle w:val="Paragrafoelenco"/>
        <w:numPr>
          <w:ilvl w:val="0"/>
          <w:numId w:val="16"/>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replicare domande eccezioni nuove/modificate</w:t>
      </w:r>
      <w:r w:rsidR="009A3542">
        <w:rPr>
          <w:rFonts w:asciiTheme="majorHAnsi" w:hAnsiTheme="majorHAnsi" w:cstheme="majorHAnsi"/>
          <w:sz w:val="24"/>
          <w:szCs w:val="24"/>
        </w:rPr>
        <w:t>;</w:t>
      </w:r>
    </w:p>
    <w:p w:rsidR="00583108" w:rsidRPr="00226C80" w:rsidRDefault="00583108" w:rsidP="00D67750">
      <w:pPr>
        <w:pStyle w:val="Paragrafoelenco"/>
        <w:numPr>
          <w:ilvl w:val="0"/>
          <w:numId w:val="16"/>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proporre eccezioni alle nuove domande formulate nella 1° memoria</w:t>
      </w:r>
      <w:r w:rsidR="009A3542">
        <w:rPr>
          <w:rFonts w:asciiTheme="majorHAnsi" w:hAnsiTheme="majorHAnsi" w:cstheme="majorHAnsi"/>
          <w:sz w:val="24"/>
          <w:szCs w:val="24"/>
        </w:rPr>
        <w:t>;</w:t>
      </w:r>
    </w:p>
    <w:p w:rsidR="00583108" w:rsidRPr="00226C80" w:rsidRDefault="00583108" w:rsidP="00D67750">
      <w:pPr>
        <w:pStyle w:val="Paragrafoelenco"/>
        <w:numPr>
          <w:ilvl w:val="0"/>
          <w:numId w:val="16"/>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articolare i mezzi di prova ed effettuare le produzioni documentali</w:t>
      </w:r>
      <w:r w:rsidR="009A3542">
        <w:rPr>
          <w:rFonts w:asciiTheme="majorHAnsi" w:hAnsiTheme="majorHAnsi" w:cstheme="majorHAnsi"/>
          <w:sz w:val="24"/>
          <w:szCs w:val="24"/>
        </w:rPr>
        <w:t>.</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583108" w:rsidP="00D67750">
      <w:pPr>
        <w:pStyle w:val="Paragrafoelenco"/>
        <w:numPr>
          <w:ilvl w:val="0"/>
          <w:numId w:val="5"/>
        </w:numPr>
        <w:pBdr>
          <w:top w:val="nil"/>
          <w:left w:val="nil"/>
          <w:bottom w:val="nil"/>
          <w:right w:val="nil"/>
          <w:between w:val="nil"/>
        </w:pBdr>
        <w:spacing w:after="120" w:line="240" w:lineRule="auto"/>
        <w:jc w:val="both"/>
        <w:rPr>
          <w:rFonts w:asciiTheme="majorHAnsi" w:hAnsiTheme="majorHAnsi" w:cstheme="majorHAnsi"/>
          <w:b/>
          <w:color w:val="000000"/>
          <w:sz w:val="24"/>
          <w:szCs w:val="24"/>
        </w:rPr>
      </w:pPr>
      <w:r w:rsidRPr="00226C80">
        <w:rPr>
          <w:rFonts w:asciiTheme="majorHAnsi" w:hAnsiTheme="majorHAnsi" w:cstheme="majorHAnsi"/>
          <w:b/>
          <w:color w:val="000000"/>
          <w:sz w:val="24"/>
          <w:szCs w:val="24"/>
        </w:rPr>
        <w:t>3° memoria: da depositarsi almeno 10 giorni prima dell’udienza di comparizione:</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9A3542" w:rsidRDefault="00583108" w:rsidP="00D67750">
      <w:pPr>
        <w:pStyle w:val="Paragrafoelenco"/>
        <w:numPr>
          <w:ilvl w:val="0"/>
          <w:numId w:val="15"/>
        </w:numPr>
        <w:spacing w:after="120" w:line="240" w:lineRule="auto"/>
        <w:jc w:val="both"/>
        <w:rPr>
          <w:rFonts w:asciiTheme="majorHAnsi" w:hAnsiTheme="majorHAnsi" w:cstheme="majorHAnsi"/>
          <w:sz w:val="24"/>
          <w:szCs w:val="24"/>
        </w:rPr>
      </w:pPr>
      <w:r w:rsidRPr="009A3542">
        <w:rPr>
          <w:rFonts w:asciiTheme="majorHAnsi" w:hAnsiTheme="majorHAnsi" w:cstheme="majorHAnsi"/>
          <w:sz w:val="24"/>
          <w:szCs w:val="24"/>
        </w:rPr>
        <w:t>replicare a eccezioni nuove</w:t>
      </w:r>
      <w:r w:rsidR="009A3542" w:rsidRPr="009A3542">
        <w:rPr>
          <w:rFonts w:asciiTheme="majorHAnsi" w:hAnsiTheme="majorHAnsi" w:cstheme="majorHAnsi"/>
          <w:sz w:val="24"/>
          <w:szCs w:val="24"/>
        </w:rPr>
        <w:t>;</w:t>
      </w:r>
    </w:p>
    <w:p w:rsidR="00583108" w:rsidRPr="009A3542" w:rsidRDefault="00583108" w:rsidP="00D67750">
      <w:pPr>
        <w:pStyle w:val="Paragrafoelenco"/>
        <w:numPr>
          <w:ilvl w:val="0"/>
          <w:numId w:val="15"/>
        </w:numPr>
        <w:spacing w:after="120" w:line="240" w:lineRule="auto"/>
        <w:jc w:val="both"/>
        <w:rPr>
          <w:rFonts w:asciiTheme="majorHAnsi" w:hAnsiTheme="majorHAnsi" w:cstheme="majorHAnsi"/>
          <w:sz w:val="24"/>
          <w:szCs w:val="24"/>
        </w:rPr>
      </w:pPr>
      <w:r w:rsidRPr="009A3542">
        <w:rPr>
          <w:rFonts w:asciiTheme="majorHAnsi" w:hAnsiTheme="majorHAnsi" w:cstheme="majorHAnsi"/>
          <w:sz w:val="24"/>
          <w:szCs w:val="24"/>
        </w:rPr>
        <w:t>articolare mezzi di prova contraria</w:t>
      </w:r>
      <w:r w:rsidR="009A3542" w:rsidRPr="009A3542">
        <w:rPr>
          <w:rFonts w:asciiTheme="majorHAnsi" w:hAnsiTheme="majorHAnsi" w:cstheme="majorHAnsi"/>
          <w:sz w:val="24"/>
          <w:szCs w:val="24"/>
        </w:rPr>
        <w:t>.</w:t>
      </w:r>
    </w:p>
    <w:p w:rsidR="00583108" w:rsidRPr="00226C80" w:rsidRDefault="00583108" w:rsidP="00226C80">
      <w:pPr>
        <w:pStyle w:val="Paragrafoelenco"/>
        <w:spacing w:after="120" w:line="240" w:lineRule="auto"/>
        <w:jc w:val="both"/>
        <w:rPr>
          <w:rFonts w:asciiTheme="majorHAnsi" w:hAnsiTheme="majorHAnsi" w:cstheme="majorHAnsi"/>
          <w:b/>
          <w:bCs/>
          <w:sz w:val="24"/>
          <w:szCs w:val="24"/>
        </w:rPr>
      </w:pPr>
    </w:p>
    <w:p w:rsidR="00583108" w:rsidRPr="00226C80" w:rsidRDefault="00583108" w:rsidP="00226C80">
      <w:pPr>
        <w:pStyle w:val="Paragrafoelenco"/>
        <w:spacing w:after="120" w:line="240" w:lineRule="auto"/>
        <w:jc w:val="both"/>
        <w:rPr>
          <w:rFonts w:asciiTheme="majorHAnsi" w:hAnsiTheme="majorHAnsi" w:cstheme="majorHAnsi"/>
          <w:b/>
          <w:bCs/>
          <w:sz w:val="24"/>
          <w:szCs w:val="24"/>
        </w:rPr>
      </w:pPr>
    </w:p>
    <w:p w:rsidR="00583108" w:rsidRPr="00226C80" w:rsidRDefault="00583108" w:rsidP="00226C80">
      <w:pPr>
        <w:spacing w:after="120" w:line="240" w:lineRule="auto"/>
        <w:ind w:firstLine="425"/>
        <w:jc w:val="both"/>
        <w:rPr>
          <w:rFonts w:asciiTheme="majorHAnsi" w:hAnsiTheme="majorHAnsi" w:cstheme="majorHAnsi"/>
          <w:b/>
          <w:sz w:val="24"/>
          <w:szCs w:val="24"/>
        </w:rPr>
      </w:pPr>
      <w:r w:rsidRPr="00226C80">
        <w:rPr>
          <w:rFonts w:asciiTheme="majorHAnsi" w:hAnsiTheme="majorHAnsi" w:cstheme="majorHAnsi"/>
          <w:b/>
          <w:sz w:val="24"/>
          <w:szCs w:val="24"/>
        </w:rPr>
        <w:t>ATTENZIONE!</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583108" w:rsidP="00D67750">
      <w:pPr>
        <w:pStyle w:val="Paragrafoelenco"/>
        <w:numPr>
          <w:ilvl w:val="0"/>
          <w:numId w:val="6"/>
        </w:numPr>
        <w:spacing w:after="120" w:line="240" w:lineRule="auto"/>
        <w:jc w:val="both"/>
        <w:rPr>
          <w:rFonts w:asciiTheme="majorHAnsi" w:hAnsiTheme="majorHAnsi" w:cstheme="majorHAnsi"/>
          <w:color w:val="000000"/>
          <w:sz w:val="24"/>
          <w:szCs w:val="24"/>
        </w:rPr>
      </w:pPr>
      <w:r w:rsidRPr="00226C80">
        <w:rPr>
          <w:rFonts w:asciiTheme="majorHAnsi" w:hAnsiTheme="majorHAnsi" w:cstheme="majorHAnsi"/>
          <w:sz w:val="24"/>
          <w:szCs w:val="24"/>
        </w:rPr>
        <w:t xml:space="preserve">Se il giudice, ai sensi dell’art. 171 </w:t>
      </w:r>
      <w:r w:rsidRPr="009A3542">
        <w:rPr>
          <w:rFonts w:asciiTheme="majorHAnsi" w:hAnsiTheme="majorHAnsi" w:cstheme="majorHAnsi"/>
          <w:i/>
          <w:iCs/>
          <w:sz w:val="24"/>
          <w:szCs w:val="24"/>
        </w:rPr>
        <w:t>bis</w:t>
      </w:r>
      <w:r w:rsidRPr="00226C80">
        <w:rPr>
          <w:rFonts w:asciiTheme="majorHAnsi" w:hAnsiTheme="majorHAnsi" w:cstheme="majorHAnsi"/>
          <w:sz w:val="24"/>
          <w:szCs w:val="24"/>
        </w:rPr>
        <w:t xml:space="preserve"> c.p.c., ritiene di dover emanare dei provvedimenti in sede di verifiche d’ufficio, la data dell‘udienza di comparizione delle parti, se necessario, è </w:t>
      </w:r>
      <w:r w:rsidRPr="009A3542">
        <w:rPr>
          <w:rFonts w:asciiTheme="majorHAnsi" w:hAnsiTheme="majorHAnsi" w:cstheme="majorHAnsi"/>
          <w:sz w:val="24"/>
          <w:szCs w:val="24"/>
          <w:u w:val="single"/>
        </w:rPr>
        <w:t>differita</w:t>
      </w:r>
      <w:r w:rsidRPr="00226C80">
        <w:rPr>
          <w:rFonts w:asciiTheme="majorHAnsi" w:hAnsiTheme="majorHAnsi" w:cstheme="majorHAnsi"/>
          <w:sz w:val="24"/>
          <w:szCs w:val="24"/>
        </w:rPr>
        <w:t xml:space="preserve">, con decorrenza dei termini per memorie </w:t>
      </w:r>
      <w:r w:rsidRPr="009A3542">
        <w:rPr>
          <w:rFonts w:asciiTheme="majorHAnsi" w:hAnsiTheme="majorHAnsi" w:cstheme="majorHAnsi"/>
          <w:i/>
          <w:iCs/>
          <w:sz w:val="24"/>
          <w:szCs w:val="24"/>
        </w:rPr>
        <w:t>ex</w:t>
      </w:r>
      <w:r w:rsidRPr="00226C80">
        <w:rPr>
          <w:rFonts w:asciiTheme="majorHAnsi" w:hAnsiTheme="majorHAnsi" w:cstheme="majorHAnsi"/>
          <w:sz w:val="24"/>
          <w:szCs w:val="24"/>
        </w:rPr>
        <w:t xml:space="preserve"> art. 171 </w:t>
      </w:r>
      <w:r w:rsidRPr="009A3542">
        <w:rPr>
          <w:rFonts w:asciiTheme="majorHAnsi" w:hAnsiTheme="majorHAnsi" w:cstheme="majorHAnsi"/>
          <w:i/>
          <w:iCs/>
          <w:sz w:val="24"/>
          <w:szCs w:val="24"/>
        </w:rPr>
        <w:t>ter</w:t>
      </w:r>
      <w:r w:rsidRPr="00226C80">
        <w:rPr>
          <w:rFonts w:asciiTheme="majorHAnsi" w:hAnsiTheme="majorHAnsi" w:cstheme="majorHAnsi"/>
          <w:sz w:val="24"/>
          <w:szCs w:val="24"/>
        </w:rPr>
        <w:t xml:space="preserve"> </w:t>
      </w:r>
      <w:r w:rsidR="009A3542">
        <w:rPr>
          <w:rFonts w:asciiTheme="majorHAnsi" w:hAnsiTheme="majorHAnsi" w:cstheme="majorHAnsi"/>
          <w:sz w:val="24"/>
          <w:szCs w:val="24"/>
        </w:rPr>
        <w:t>a partire d</w:t>
      </w:r>
      <w:r w:rsidRPr="00226C80">
        <w:rPr>
          <w:rFonts w:asciiTheme="majorHAnsi" w:hAnsiTheme="majorHAnsi" w:cstheme="majorHAnsi"/>
          <w:sz w:val="24"/>
          <w:szCs w:val="24"/>
        </w:rPr>
        <w:t xml:space="preserve">alla nuova data. </w:t>
      </w:r>
    </w:p>
    <w:p w:rsidR="00583108" w:rsidRPr="00226C80" w:rsidRDefault="00583108" w:rsidP="00D67750">
      <w:pPr>
        <w:pStyle w:val="Paragrafoelenco"/>
        <w:numPr>
          <w:ilvl w:val="0"/>
          <w:numId w:val="6"/>
        </w:numPr>
        <w:spacing w:after="120" w:line="240" w:lineRule="auto"/>
        <w:jc w:val="both"/>
        <w:rPr>
          <w:rFonts w:asciiTheme="majorHAnsi" w:hAnsiTheme="majorHAnsi" w:cstheme="majorHAnsi"/>
          <w:color w:val="000000"/>
          <w:sz w:val="24"/>
          <w:szCs w:val="24"/>
        </w:rPr>
      </w:pPr>
      <w:r w:rsidRPr="00226C80">
        <w:rPr>
          <w:rFonts w:asciiTheme="majorHAnsi" w:hAnsiTheme="majorHAnsi" w:cstheme="majorHAnsi"/>
          <w:sz w:val="24"/>
          <w:szCs w:val="24"/>
        </w:rPr>
        <w:t>Se il giudice non emana alcun provvedimento in ordine alle verifiche d’ufficio, la data dell’udienza di comparizione delle parti è:</w:t>
      </w:r>
    </w:p>
    <w:p w:rsidR="00583108" w:rsidRPr="00226C80" w:rsidRDefault="00583108" w:rsidP="00D67750">
      <w:pPr>
        <w:pStyle w:val="Paragrafoelenco"/>
        <w:numPr>
          <w:ilvl w:val="0"/>
          <w:numId w:val="7"/>
        </w:numPr>
        <w:spacing w:after="120" w:line="240" w:lineRule="auto"/>
        <w:jc w:val="both"/>
        <w:rPr>
          <w:rFonts w:asciiTheme="majorHAnsi" w:hAnsiTheme="majorHAnsi" w:cstheme="majorHAnsi"/>
          <w:sz w:val="24"/>
          <w:szCs w:val="24"/>
        </w:rPr>
      </w:pPr>
      <w:r w:rsidRPr="00226C80">
        <w:rPr>
          <w:rFonts w:asciiTheme="majorHAnsi" w:hAnsiTheme="majorHAnsi" w:cstheme="majorHAnsi"/>
          <w:sz w:val="24"/>
          <w:szCs w:val="24"/>
        </w:rPr>
        <w:t xml:space="preserve">confermata; </w:t>
      </w:r>
    </w:p>
    <w:p w:rsidR="00583108" w:rsidRPr="00226C80" w:rsidRDefault="00583108" w:rsidP="00226C80">
      <w:pPr>
        <w:spacing w:after="120" w:line="240" w:lineRule="auto"/>
        <w:ind w:left="360"/>
        <w:jc w:val="both"/>
        <w:rPr>
          <w:rFonts w:asciiTheme="majorHAnsi" w:hAnsiTheme="majorHAnsi" w:cstheme="majorHAnsi"/>
          <w:sz w:val="24"/>
          <w:szCs w:val="24"/>
        </w:rPr>
      </w:pPr>
    </w:p>
    <w:p w:rsidR="00583108" w:rsidRPr="00226C80" w:rsidRDefault="00583108" w:rsidP="00226C80">
      <w:pPr>
        <w:spacing w:after="120" w:line="240" w:lineRule="auto"/>
        <w:ind w:left="360"/>
        <w:jc w:val="both"/>
        <w:rPr>
          <w:rFonts w:asciiTheme="majorHAnsi" w:hAnsiTheme="majorHAnsi" w:cstheme="majorHAnsi"/>
          <w:color w:val="000000"/>
          <w:sz w:val="24"/>
          <w:szCs w:val="24"/>
        </w:rPr>
      </w:pPr>
      <w:r w:rsidRPr="00226C80">
        <w:rPr>
          <w:rFonts w:asciiTheme="majorHAnsi" w:hAnsiTheme="majorHAnsi" w:cstheme="majorHAnsi"/>
          <w:sz w:val="24"/>
          <w:szCs w:val="24"/>
        </w:rPr>
        <w:t xml:space="preserve">b) ovvero differita fino ad un massimo di </w:t>
      </w:r>
      <w:r w:rsidR="009A3542">
        <w:rPr>
          <w:rFonts w:asciiTheme="majorHAnsi" w:hAnsiTheme="majorHAnsi" w:cstheme="majorHAnsi"/>
          <w:sz w:val="24"/>
          <w:szCs w:val="24"/>
        </w:rPr>
        <w:t>45 giorni</w:t>
      </w:r>
      <w:r w:rsidRPr="00226C80">
        <w:rPr>
          <w:rFonts w:asciiTheme="majorHAnsi" w:hAnsiTheme="majorHAnsi" w:cstheme="majorHAnsi"/>
          <w:sz w:val="24"/>
          <w:szCs w:val="24"/>
        </w:rPr>
        <w:t>, ai sensi dell’art.</w:t>
      </w:r>
      <w:r w:rsidR="009A3542">
        <w:rPr>
          <w:rFonts w:asciiTheme="majorHAnsi" w:hAnsiTheme="majorHAnsi" w:cstheme="majorHAnsi"/>
          <w:sz w:val="24"/>
          <w:szCs w:val="24"/>
        </w:rPr>
        <w:t xml:space="preserve"> </w:t>
      </w:r>
      <w:r w:rsidRPr="00226C80">
        <w:rPr>
          <w:rFonts w:asciiTheme="majorHAnsi" w:hAnsiTheme="majorHAnsi" w:cstheme="majorHAnsi"/>
          <w:sz w:val="24"/>
          <w:szCs w:val="24"/>
        </w:rPr>
        <w:t xml:space="preserve">171, </w:t>
      </w:r>
      <w:r w:rsidRPr="00226C80">
        <w:rPr>
          <w:rFonts w:asciiTheme="majorHAnsi" w:hAnsiTheme="majorHAnsi" w:cstheme="majorHAnsi"/>
          <w:i/>
          <w:iCs/>
          <w:sz w:val="24"/>
          <w:szCs w:val="24"/>
        </w:rPr>
        <w:t>bis</w:t>
      </w:r>
      <w:r w:rsidRPr="00226C80">
        <w:rPr>
          <w:rFonts w:asciiTheme="majorHAnsi" w:hAnsiTheme="majorHAnsi" w:cstheme="majorHAnsi"/>
          <w:sz w:val="24"/>
          <w:szCs w:val="24"/>
        </w:rPr>
        <w:t>, co. 3</w:t>
      </w:r>
      <w:r w:rsidR="009A3542">
        <w:rPr>
          <w:rFonts w:asciiTheme="majorHAnsi" w:hAnsiTheme="majorHAnsi" w:cstheme="majorHAnsi"/>
          <w:sz w:val="24"/>
          <w:szCs w:val="24"/>
        </w:rPr>
        <w:t>,</w:t>
      </w:r>
      <w:r w:rsidRPr="00226C80">
        <w:rPr>
          <w:rFonts w:asciiTheme="majorHAnsi" w:hAnsiTheme="majorHAnsi" w:cstheme="majorHAnsi"/>
          <w:sz w:val="24"/>
          <w:szCs w:val="24"/>
        </w:rPr>
        <w:t xml:space="preserve"> c.p.c., con decorrenza dei termini per memorie </w:t>
      </w:r>
      <w:r w:rsidRPr="009A3542">
        <w:rPr>
          <w:rFonts w:asciiTheme="majorHAnsi" w:hAnsiTheme="majorHAnsi" w:cstheme="majorHAnsi"/>
          <w:i/>
          <w:iCs/>
          <w:sz w:val="24"/>
          <w:szCs w:val="24"/>
        </w:rPr>
        <w:t>ex</w:t>
      </w:r>
      <w:r w:rsidRPr="00226C80">
        <w:rPr>
          <w:rFonts w:asciiTheme="majorHAnsi" w:hAnsiTheme="majorHAnsi" w:cstheme="majorHAnsi"/>
          <w:sz w:val="24"/>
          <w:szCs w:val="24"/>
        </w:rPr>
        <w:t xml:space="preserve"> art. 171 </w:t>
      </w:r>
      <w:r w:rsidRPr="00226C80">
        <w:rPr>
          <w:rFonts w:asciiTheme="majorHAnsi" w:hAnsiTheme="majorHAnsi" w:cstheme="majorHAnsi"/>
          <w:i/>
          <w:iCs/>
          <w:sz w:val="24"/>
          <w:szCs w:val="24"/>
        </w:rPr>
        <w:t>ter</w:t>
      </w:r>
      <w:r w:rsidRPr="00226C80">
        <w:rPr>
          <w:rFonts w:asciiTheme="majorHAnsi" w:hAnsiTheme="majorHAnsi" w:cstheme="majorHAnsi"/>
          <w:sz w:val="24"/>
          <w:szCs w:val="24"/>
        </w:rPr>
        <w:t xml:space="preserve"> </w:t>
      </w:r>
      <w:r w:rsidR="009A3542">
        <w:rPr>
          <w:rFonts w:asciiTheme="majorHAnsi" w:hAnsiTheme="majorHAnsi" w:cstheme="majorHAnsi"/>
          <w:sz w:val="24"/>
          <w:szCs w:val="24"/>
        </w:rPr>
        <w:t>a partire</w:t>
      </w:r>
      <w:r w:rsidRPr="00226C80">
        <w:rPr>
          <w:rFonts w:asciiTheme="majorHAnsi" w:hAnsiTheme="majorHAnsi" w:cstheme="majorHAnsi"/>
          <w:sz w:val="24"/>
          <w:szCs w:val="24"/>
        </w:rPr>
        <w:t xml:space="preserve"> </w:t>
      </w:r>
      <w:r w:rsidR="009A3542">
        <w:rPr>
          <w:rFonts w:asciiTheme="majorHAnsi" w:hAnsiTheme="majorHAnsi" w:cstheme="majorHAnsi"/>
          <w:sz w:val="24"/>
          <w:szCs w:val="24"/>
        </w:rPr>
        <w:t>d</w:t>
      </w:r>
      <w:r w:rsidRPr="00226C80">
        <w:rPr>
          <w:rFonts w:asciiTheme="majorHAnsi" w:hAnsiTheme="majorHAnsi" w:cstheme="majorHAnsi"/>
          <w:sz w:val="24"/>
          <w:szCs w:val="24"/>
        </w:rPr>
        <w:t>alla nuova data.</w:t>
      </w:r>
    </w:p>
    <w:p w:rsidR="00583108" w:rsidRPr="00226C80" w:rsidRDefault="00583108" w:rsidP="00226C80">
      <w:pPr>
        <w:spacing w:after="120" w:line="240" w:lineRule="auto"/>
        <w:ind w:firstLine="425"/>
        <w:jc w:val="both"/>
        <w:rPr>
          <w:rFonts w:asciiTheme="majorHAnsi" w:hAnsiTheme="majorHAnsi" w:cstheme="majorHAnsi"/>
          <w:sz w:val="24"/>
          <w:szCs w:val="24"/>
        </w:rPr>
      </w:pPr>
      <w:r w:rsidRPr="00226C80">
        <w:rPr>
          <w:rFonts w:asciiTheme="majorHAnsi" w:hAnsiTheme="majorHAnsi" w:cstheme="majorHAnsi"/>
          <w:sz w:val="24"/>
          <w:szCs w:val="24"/>
        </w:rPr>
        <w:lastRenderedPageBreak/>
        <w:t xml:space="preserve"> </w:t>
      </w:r>
    </w:p>
    <w:p w:rsidR="00015500" w:rsidRDefault="00015500"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Default="009A3542" w:rsidP="00226C80">
      <w:pPr>
        <w:spacing w:after="120" w:line="240" w:lineRule="auto"/>
        <w:ind w:firstLine="425"/>
        <w:rPr>
          <w:rFonts w:asciiTheme="majorHAnsi" w:hAnsiTheme="majorHAnsi" w:cstheme="majorHAnsi"/>
          <w:sz w:val="24"/>
          <w:szCs w:val="24"/>
        </w:rPr>
      </w:pPr>
    </w:p>
    <w:p w:rsidR="009A3542" w:rsidRPr="00226C80" w:rsidRDefault="009A3542" w:rsidP="00226C80">
      <w:pPr>
        <w:spacing w:after="120" w:line="240" w:lineRule="auto"/>
        <w:ind w:firstLine="425"/>
        <w:rPr>
          <w:rFonts w:asciiTheme="majorHAnsi" w:hAnsiTheme="majorHAnsi" w:cstheme="majorHAnsi"/>
          <w:sz w:val="24"/>
          <w:szCs w:val="24"/>
        </w:rPr>
      </w:pPr>
    </w:p>
    <w:p w:rsidR="00583108" w:rsidRPr="009A3542" w:rsidRDefault="00583108" w:rsidP="00226C80">
      <w:pPr>
        <w:pStyle w:val="Titolo1"/>
        <w:spacing w:before="0" w:after="120" w:line="240" w:lineRule="auto"/>
        <w:ind w:firstLine="425"/>
        <w:jc w:val="center"/>
        <w:rPr>
          <w:rFonts w:asciiTheme="majorHAnsi" w:hAnsiTheme="majorHAnsi" w:cstheme="majorHAnsi"/>
          <w:b/>
          <w:bCs/>
          <w:color w:val="FF0000"/>
          <w:sz w:val="24"/>
          <w:szCs w:val="24"/>
        </w:rPr>
      </w:pPr>
      <w:bookmarkStart w:id="14" w:name="_Toc140494295"/>
      <w:bookmarkStart w:id="15" w:name="_Toc140494620"/>
      <w:r w:rsidRPr="009A3542">
        <w:rPr>
          <w:rFonts w:asciiTheme="majorHAnsi" w:hAnsiTheme="majorHAnsi" w:cstheme="majorHAnsi"/>
          <w:b/>
          <w:bCs/>
          <w:color w:val="FF0000"/>
          <w:sz w:val="24"/>
          <w:szCs w:val="24"/>
        </w:rPr>
        <w:t>LA PRIMA UDIENZA DI TRATTAZIONE</w:t>
      </w:r>
      <w:bookmarkEnd w:id="14"/>
      <w:bookmarkEnd w:id="15"/>
    </w:p>
    <w:p w:rsidR="00583108" w:rsidRPr="00226C80" w:rsidRDefault="00583108" w:rsidP="00226C80">
      <w:pPr>
        <w:spacing w:after="120" w:line="240" w:lineRule="auto"/>
        <w:ind w:firstLine="425"/>
        <w:rPr>
          <w:rFonts w:asciiTheme="majorHAnsi" w:hAnsiTheme="majorHAnsi" w:cstheme="majorHAnsi"/>
          <w:sz w:val="24"/>
          <w:szCs w:val="24"/>
        </w:rPr>
      </w:pPr>
    </w:p>
    <w:p w:rsidR="00583108" w:rsidRPr="00226C80" w:rsidRDefault="009A3542" w:rsidP="00226C80">
      <w:pPr>
        <w:spacing w:after="120" w:line="240" w:lineRule="auto"/>
        <w:ind w:firstLine="425"/>
        <w:rPr>
          <w:rFonts w:asciiTheme="majorHAnsi" w:hAnsiTheme="majorHAnsi" w:cstheme="majorHAnsi"/>
          <w:sz w:val="24"/>
          <w:szCs w:val="24"/>
        </w:rPr>
      </w:pPr>
      <w:r>
        <w:rPr>
          <w:rFonts w:asciiTheme="majorHAnsi" w:hAnsiTheme="majorHAnsi" w:cstheme="majorHAnsi"/>
          <w:sz w:val="24"/>
          <w:szCs w:val="24"/>
        </w:rPr>
        <w:lastRenderedPageBreak/>
        <w:t>Nella prima udienza di trattazione i</w:t>
      </w:r>
      <w:r w:rsidR="00583108" w:rsidRPr="00226C80">
        <w:rPr>
          <w:rFonts w:asciiTheme="majorHAnsi" w:hAnsiTheme="majorHAnsi" w:cstheme="majorHAnsi"/>
          <w:sz w:val="24"/>
          <w:szCs w:val="24"/>
        </w:rPr>
        <w:t xml:space="preserve">l giudice </w:t>
      </w:r>
      <w:r w:rsidR="00583108" w:rsidRPr="00107DBE">
        <w:rPr>
          <w:rFonts w:asciiTheme="majorHAnsi" w:hAnsiTheme="majorHAnsi" w:cstheme="majorHAnsi"/>
          <w:b/>
          <w:bCs/>
          <w:sz w:val="24"/>
          <w:szCs w:val="24"/>
          <w:u w:val="single"/>
        </w:rPr>
        <w:t>deve</w:t>
      </w:r>
      <w:r w:rsidR="00583108" w:rsidRPr="00226C80">
        <w:rPr>
          <w:rFonts w:asciiTheme="majorHAnsi" w:hAnsiTheme="majorHAnsi" w:cstheme="majorHAnsi"/>
          <w:sz w:val="24"/>
          <w:szCs w:val="24"/>
        </w:rPr>
        <w:t>:</w:t>
      </w:r>
    </w:p>
    <w:p w:rsidR="00583108" w:rsidRPr="00226C80" w:rsidRDefault="00583108" w:rsidP="00226C80">
      <w:pPr>
        <w:spacing w:after="120" w:line="240" w:lineRule="auto"/>
        <w:ind w:firstLine="425"/>
        <w:rPr>
          <w:rFonts w:asciiTheme="majorHAnsi" w:hAnsiTheme="majorHAnsi" w:cstheme="majorHAnsi"/>
          <w:sz w:val="24"/>
          <w:szCs w:val="24"/>
        </w:rPr>
      </w:pPr>
    </w:p>
    <w:p w:rsidR="00583108" w:rsidRPr="00226C80" w:rsidRDefault="00583108" w:rsidP="00D67750">
      <w:pPr>
        <w:pStyle w:val="Paragrafoelenco"/>
        <w:numPr>
          <w:ilvl w:val="0"/>
          <w:numId w:val="10"/>
        </w:numPr>
        <w:spacing w:after="120" w:line="240" w:lineRule="auto"/>
        <w:jc w:val="both"/>
        <w:rPr>
          <w:rFonts w:asciiTheme="majorHAnsi" w:hAnsiTheme="majorHAnsi" w:cstheme="majorHAnsi"/>
          <w:color w:val="000000"/>
          <w:sz w:val="24"/>
          <w:szCs w:val="24"/>
        </w:rPr>
      </w:pPr>
      <w:r w:rsidRPr="00226C80">
        <w:rPr>
          <w:rFonts w:asciiTheme="majorHAnsi" w:hAnsiTheme="majorHAnsi" w:cstheme="majorHAnsi"/>
          <w:b/>
          <w:sz w:val="24"/>
          <w:szCs w:val="24"/>
        </w:rPr>
        <w:t xml:space="preserve">tentare la conciliazione delle parti </w:t>
      </w:r>
      <w:r w:rsidRPr="009A3542">
        <w:rPr>
          <w:rFonts w:asciiTheme="majorHAnsi" w:hAnsiTheme="majorHAnsi" w:cstheme="majorHAnsi"/>
          <w:bCs/>
          <w:sz w:val="24"/>
          <w:szCs w:val="24"/>
        </w:rPr>
        <w:t>a norma dell’art.185</w:t>
      </w:r>
      <w:r w:rsidRPr="009A3542">
        <w:rPr>
          <w:rFonts w:asciiTheme="majorHAnsi" w:hAnsiTheme="majorHAnsi" w:cstheme="majorHAnsi"/>
          <w:bCs/>
          <w:sz w:val="24"/>
          <w:szCs w:val="24"/>
          <w:vertAlign w:val="superscript"/>
        </w:rPr>
        <w:footnoteReference w:id="12"/>
      </w:r>
      <w:r w:rsidRPr="009A3542">
        <w:rPr>
          <w:rFonts w:asciiTheme="majorHAnsi" w:hAnsiTheme="majorHAnsi" w:cstheme="majorHAnsi"/>
          <w:bCs/>
          <w:sz w:val="24"/>
          <w:szCs w:val="24"/>
        </w:rPr>
        <w:t>,</w:t>
      </w:r>
      <w:r w:rsidRPr="00226C80">
        <w:rPr>
          <w:rFonts w:asciiTheme="majorHAnsi" w:hAnsiTheme="majorHAnsi" w:cstheme="majorHAnsi"/>
          <w:b/>
          <w:sz w:val="24"/>
          <w:szCs w:val="24"/>
        </w:rPr>
        <w:t xml:space="preserve"> dopo averle interrogate liberamente e aver eventualmente richiesto, sulla base dei fatti allegati, i chiarimenti ritenuti necessari</w:t>
      </w:r>
      <w:r w:rsidR="009A3542">
        <w:rPr>
          <w:rFonts w:asciiTheme="majorHAnsi" w:hAnsiTheme="majorHAnsi" w:cstheme="majorHAnsi"/>
          <w:b/>
          <w:sz w:val="24"/>
          <w:szCs w:val="24"/>
        </w:rPr>
        <w:t>;</w:t>
      </w:r>
    </w:p>
    <w:p w:rsidR="00583108" w:rsidRPr="00107DBE" w:rsidRDefault="00583108" w:rsidP="00D67750">
      <w:pPr>
        <w:pStyle w:val="Paragrafoelenco"/>
        <w:numPr>
          <w:ilvl w:val="0"/>
          <w:numId w:val="10"/>
        </w:numPr>
        <w:spacing w:after="120" w:line="240" w:lineRule="auto"/>
        <w:rPr>
          <w:rFonts w:asciiTheme="majorHAnsi" w:hAnsiTheme="majorHAnsi" w:cstheme="majorHAnsi"/>
          <w:b/>
          <w:sz w:val="24"/>
          <w:szCs w:val="24"/>
        </w:rPr>
      </w:pPr>
      <w:r w:rsidRPr="00226C80">
        <w:rPr>
          <w:rFonts w:asciiTheme="majorHAnsi" w:hAnsiTheme="majorHAnsi" w:cstheme="majorHAnsi"/>
          <w:b/>
          <w:sz w:val="24"/>
          <w:szCs w:val="24"/>
        </w:rPr>
        <w:t>provvedere, con ordinanza, sulle richieste istruttorie delle parti:</w:t>
      </w:r>
    </w:p>
    <w:p w:rsidR="00583108" w:rsidRPr="009A3542" w:rsidRDefault="00583108" w:rsidP="00D67750">
      <w:pPr>
        <w:pStyle w:val="Paragrafoelenco"/>
        <w:numPr>
          <w:ilvl w:val="0"/>
          <w:numId w:val="8"/>
        </w:numPr>
        <w:spacing w:after="120" w:line="240" w:lineRule="auto"/>
        <w:rPr>
          <w:rFonts w:asciiTheme="majorHAnsi" w:hAnsiTheme="majorHAnsi" w:cstheme="majorHAnsi"/>
          <w:bCs/>
          <w:sz w:val="24"/>
          <w:szCs w:val="24"/>
        </w:rPr>
      </w:pPr>
      <w:r w:rsidRPr="009A3542">
        <w:rPr>
          <w:rFonts w:asciiTheme="majorHAnsi" w:hAnsiTheme="majorHAnsi" w:cstheme="majorHAnsi"/>
          <w:bCs/>
          <w:sz w:val="24"/>
          <w:szCs w:val="24"/>
        </w:rPr>
        <w:t xml:space="preserve">in udienza; </w:t>
      </w:r>
    </w:p>
    <w:p w:rsidR="00583108" w:rsidRPr="00107DBE" w:rsidRDefault="00583108" w:rsidP="00D67750">
      <w:pPr>
        <w:pStyle w:val="Paragrafoelenco"/>
        <w:numPr>
          <w:ilvl w:val="0"/>
          <w:numId w:val="8"/>
        </w:numPr>
        <w:spacing w:after="120" w:line="240" w:lineRule="auto"/>
        <w:rPr>
          <w:rFonts w:asciiTheme="majorHAnsi" w:hAnsiTheme="majorHAnsi" w:cstheme="majorHAnsi"/>
          <w:bCs/>
          <w:sz w:val="24"/>
          <w:szCs w:val="24"/>
        </w:rPr>
      </w:pPr>
      <w:r w:rsidRPr="009A3542">
        <w:rPr>
          <w:rFonts w:asciiTheme="majorHAnsi" w:hAnsiTheme="majorHAnsi" w:cstheme="majorHAnsi"/>
          <w:bCs/>
          <w:sz w:val="24"/>
          <w:szCs w:val="24"/>
        </w:rPr>
        <w:t>ovvero fuori udienza, con provvedimento da emanare entro trenta giorni</w:t>
      </w:r>
      <w:r w:rsidRPr="009A3542">
        <w:rPr>
          <w:rFonts w:asciiTheme="majorHAnsi" w:hAnsiTheme="majorHAnsi" w:cstheme="majorHAnsi"/>
          <w:bCs/>
          <w:sz w:val="24"/>
          <w:szCs w:val="24"/>
          <w:vertAlign w:val="superscript"/>
        </w:rPr>
        <w:footnoteReference w:id="13"/>
      </w:r>
      <w:r w:rsidRPr="009A3542">
        <w:rPr>
          <w:rFonts w:asciiTheme="majorHAnsi" w:hAnsiTheme="majorHAnsi" w:cstheme="majorHAnsi"/>
          <w:bCs/>
          <w:sz w:val="24"/>
          <w:szCs w:val="24"/>
        </w:rPr>
        <w:t>.</w:t>
      </w:r>
    </w:p>
    <w:p w:rsidR="00583108" w:rsidRPr="00226C80" w:rsidRDefault="00107DBE" w:rsidP="00D67750">
      <w:pPr>
        <w:pStyle w:val="Paragrafoelenco"/>
        <w:numPr>
          <w:ilvl w:val="0"/>
          <w:numId w:val="9"/>
        </w:numPr>
        <w:spacing w:after="120" w:line="240" w:lineRule="auto"/>
        <w:jc w:val="both"/>
        <w:rPr>
          <w:rFonts w:asciiTheme="majorHAnsi" w:hAnsiTheme="majorHAnsi" w:cstheme="majorHAnsi"/>
          <w:b/>
          <w:color w:val="000000"/>
          <w:sz w:val="24"/>
          <w:szCs w:val="24"/>
        </w:rPr>
      </w:pPr>
      <w:r>
        <w:rPr>
          <w:rFonts w:asciiTheme="majorHAnsi" w:hAnsiTheme="majorHAnsi" w:cstheme="majorHAnsi"/>
          <w:b/>
          <w:sz w:val="24"/>
          <w:szCs w:val="24"/>
        </w:rPr>
        <w:t xml:space="preserve">e, </w:t>
      </w:r>
      <w:r w:rsidR="00583108" w:rsidRPr="00226C80">
        <w:rPr>
          <w:rFonts w:asciiTheme="majorHAnsi" w:hAnsiTheme="majorHAnsi" w:cstheme="majorHAnsi"/>
          <w:b/>
          <w:sz w:val="24"/>
          <w:szCs w:val="24"/>
        </w:rPr>
        <w:t>con la stessa ordinanza</w:t>
      </w:r>
      <w:r>
        <w:rPr>
          <w:rFonts w:asciiTheme="majorHAnsi" w:hAnsiTheme="majorHAnsi" w:cstheme="majorHAnsi"/>
          <w:b/>
          <w:sz w:val="24"/>
          <w:szCs w:val="24"/>
        </w:rPr>
        <w:t>,</w:t>
      </w:r>
      <w:r w:rsidR="00583108" w:rsidRPr="00226C80">
        <w:rPr>
          <w:rFonts w:asciiTheme="majorHAnsi" w:hAnsiTheme="majorHAnsi" w:cstheme="majorHAnsi"/>
          <w:b/>
          <w:sz w:val="24"/>
          <w:szCs w:val="24"/>
        </w:rPr>
        <w:t xml:space="preserve"> predisporre il calendario delle udienze successive sino a quella di rimessione in decisione, indicando gli incombenti da espletarsi</w:t>
      </w:r>
      <w:r w:rsidR="00583108" w:rsidRPr="00226C80">
        <w:rPr>
          <w:rFonts w:asciiTheme="majorHAnsi" w:hAnsiTheme="majorHAnsi" w:cstheme="majorHAnsi"/>
          <w:sz w:val="24"/>
          <w:szCs w:val="24"/>
          <w:vertAlign w:val="superscript"/>
        </w:rPr>
        <w:footnoteReference w:id="14"/>
      </w:r>
      <w:r w:rsidR="009A3542">
        <w:rPr>
          <w:rFonts w:asciiTheme="majorHAnsi" w:hAnsiTheme="majorHAnsi" w:cstheme="majorHAnsi"/>
          <w:b/>
          <w:sz w:val="24"/>
          <w:szCs w:val="24"/>
        </w:rPr>
        <w:t>.</w:t>
      </w:r>
    </w:p>
    <w:p w:rsidR="00583108" w:rsidRPr="00226C80" w:rsidRDefault="00583108" w:rsidP="00226C80">
      <w:pPr>
        <w:spacing w:after="120" w:line="240" w:lineRule="auto"/>
        <w:ind w:firstLine="425"/>
        <w:rPr>
          <w:rFonts w:asciiTheme="majorHAnsi" w:hAnsiTheme="majorHAnsi" w:cstheme="majorHAnsi"/>
          <w:sz w:val="24"/>
          <w:szCs w:val="24"/>
        </w:rPr>
      </w:pPr>
    </w:p>
    <w:p w:rsidR="00583108" w:rsidRPr="00226C80" w:rsidRDefault="00583108" w:rsidP="00226C80">
      <w:pPr>
        <w:spacing w:after="120" w:line="240" w:lineRule="auto"/>
        <w:ind w:firstLine="425"/>
        <w:rPr>
          <w:rFonts w:asciiTheme="majorHAnsi" w:hAnsiTheme="majorHAnsi" w:cstheme="majorHAnsi"/>
          <w:sz w:val="24"/>
          <w:szCs w:val="24"/>
        </w:rPr>
      </w:pPr>
      <w:r w:rsidRPr="00226C80">
        <w:rPr>
          <w:rFonts w:asciiTheme="majorHAnsi" w:hAnsiTheme="majorHAnsi" w:cstheme="majorHAnsi"/>
          <w:sz w:val="24"/>
          <w:szCs w:val="24"/>
        </w:rPr>
        <w:t>Il giudice</w:t>
      </w:r>
      <w:r w:rsidR="00107DBE">
        <w:rPr>
          <w:rFonts w:asciiTheme="majorHAnsi" w:hAnsiTheme="majorHAnsi" w:cstheme="majorHAnsi"/>
          <w:sz w:val="24"/>
          <w:szCs w:val="24"/>
        </w:rPr>
        <w:t>, sempre nella prima udienza,</w:t>
      </w:r>
      <w:r w:rsidRPr="00226C80">
        <w:rPr>
          <w:rFonts w:asciiTheme="majorHAnsi" w:hAnsiTheme="majorHAnsi" w:cstheme="majorHAnsi"/>
          <w:sz w:val="24"/>
          <w:szCs w:val="24"/>
        </w:rPr>
        <w:t xml:space="preserve"> </w:t>
      </w:r>
      <w:r w:rsidRPr="00107DBE">
        <w:rPr>
          <w:rFonts w:asciiTheme="majorHAnsi" w:hAnsiTheme="majorHAnsi" w:cstheme="majorHAnsi"/>
          <w:b/>
          <w:bCs/>
          <w:sz w:val="24"/>
          <w:szCs w:val="24"/>
          <w:u w:val="single"/>
        </w:rPr>
        <w:t>può</w:t>
      </w:r>
      <w:r w:rsidRPr="00226C80">
        <w:rPr>
          <w:rFonts w:asciiTheme="majorHAnsi" w:hAnsiTheme="majorHAnsi" w:cstheme="majorHAnsi"/>
          <w:sz w:val="24"/>
          <w:szCs w:val="24"/>
        </w:rPr>
        <w:t xml:space="preserve">: </w:t>
      </w:r>
    </w:p>
    <w:p w:rsidR="00583108" w:rsidRPr="00226C80" w:rsidRDefault="00583108" w:rsidP="00226C80">
      <w:pPr>
        <w:spacing w:after="120" w:line="240" w:lineRule="auto"/>
        <w:jc w:val="both"/>
        <w:rPr>
          <w:rFonts w:asciiTheme="majorHAnsi" w:hAnsiTheme="majorHAnsi" w:cstheme="majorHAnsi"/>
          <w:sz w:val="24"/>
          <w:szCs w:val="24"/>
        </w:rPr>
      </w:pPr>
    </w:p>
    <w:p w:rsidR="00583108" w:rsidRPr="004B1786" w:rsidRDefault="00583108" w:rsidP="00D67750">
      <w:pPr>
        <w:pStyle w:val="Paragrafoelenco"/>
        <w:numPr>
          <w:ilvl w:val="0"/>
          <w:numId w:val="9"/>
        </w:numPr>
        <w:spacing w:after="120" w:line="240" w:lineRule="auto"/>
        <w:jc w:val="both"/>
        <w:rPr>
          <w:rFonts w:asciiTheme="majorHAnsi" w:hAnsiTheme="majorHAnsi" w:cstheme="majorHAnsi"/>
          <w:b/>
          <w:sz w:val="24"/>
          <w:szCs w:val="24"/>
        </w:rPr>
      </w:pPr>
      <w:r w:rsidRPr="00226C80">
        <w:rPr>
          <w:rFonts w:asciiTheme="majorHAnsi" w:hAnsiTheme="majorHAnsi" w:cstheme="majorHAnsi"/>
          <w:b/>
          <w:sz w:val="24"/>
          <w:szCs w:val="24"/>
        </w:rPr>
        <w:t>rimettere immediatamente la causa in decisione</w:t>
      </w:r>
      <w:r w:rsidRPr="00107DBE">
        <w:rPr>
          <w:rFonts w:asciiTheme="majorHAnsi" w:hAnsiTheme="majorHAnsi" w:cstheme="majorHAnsi"/>
          <w:bCs/>
          <w:sz w:val="24"/>
          <w:szCs w:val="24"/>
        </w:rPr>
        <w:t>, qualora la ritenga matura per la decisione ne</w:t>
      </w:r>
      <w:r w:rsidR="004B1786">
        <w:rPr>
          <w:rFonts w:asciiTheme="majorHAnsi" w:hAnsiTheme="majorHAnsi" w:cstheme="majorHAnsi"/>
          <w:bCs/>
          <w:sz w:val="24"/>
          <w:szCs w:val="24"/>
        </w:rPr>
        <w:t>lle ipotesi di cui all’art. 187;</w:t>
      </w:r>
    </w:p>
    <w:p w:rsidR="00583108" w:rsidRPr="00226C80" w:rsidRDefault="00583108" w:rsidP="00D67750">
      <w:pPr>
        <w:pStyle w:val="Paragrafoelenco"/>
        <w:numPr>
          <w:ilvl w:val="0"/>
          <w:numId w:val="9"/>
        </w:numPr>
        <w:spacing w:after="120" w:line="240" w:lineRule="auto"/>
        <w:jc w:val="both"/>
        <w:rPr>
          <w:rFonts w:asciiTheme="majorHAnsi" w:hAnsiTheme="majorHAnsi" w:cstheme="majorHAnsi"/>
          <w:b/>
          <w:sz w:val="24"/>
          <w:szCs w:val="24"/>
        </w:rPr>
      </w:pPr>
      <w:r w:rsidRPr="00226C80">
        <w:rPr>
          <w:rFonts w:asciiTheme="majorHAnsi" w:hAnsiTheme="majorHAnsi" w:cstheme="majorHAnsi"/>
          <w:b/>
          <w:sz w:val="24"/>
          <w:szCs w:val="24"/>
        </w:rPr>
        <w:t>autorizzare la chiamata del terzo richiesta dall’attore</w:t>
      </w:r>
      <w:r w:rsidRPr="00107DBE">
        <w:rPr>
          <w:rFonts w:asciiTheme="majorHAnsi" w:hAnsiTheme="majorHAnsi" w:cstheme="majorHAnsi"/>
          <w:bCs/>
          <w:sz w:val="24"/>
          <w:szCs w:val="24"/>
        </w:rPr>
        <w:t>, fissando nuova udienza a norma dell’art. 269, co</w:t>
      </w:r>
      <w:r w:rsidR="00107DBE" w:rsidRPr="00107DBE">
        <w:rPr>
          <w:rFonts w:asciiTheme="majorHAnsi" w:hAnsiTheme="majorHAnsi" w:cstheme="majorHAnsi"/>
          <w:bCs/>
          <w:sz w:val="24"/>
          <w:szCs w:val="24"/>
        </w:rPr>
        <w:t>. 3, c.p.c.</w:t>
      </w:r>
      <w:r w:rsidRPr="00107DBE">
        <w:rPr>
          <w:rFonts w:asciiTheme="majorHAnsi" w:hAnsiTheme="majorHAnsi" w:cstheme="majorHAnsi"/>
          <w:bCs/>
          <w:sz w:val="24"/>
          <w:szCs w:val="24"/>
          <w:vertAlign w:val="superscript"/>
        </w:rPr>
        <w:footnoteReference w:id="15"/>
      </w:r>
      <w:r w:rsidRPr="00107DBE">
        <w:rPr>
          <w:rFonts w:asciiTheme="majorHAnsi" w:hAnsiTheme="majorHAnsi" w:cstheme="majorHAnsi"/>
          <w:bCs/>
          <w:sz w:val="24"/>
          <w:szCs w:val="24"/>
        </w:rPr>
        <w:t>;</w:t>
      </w:r>
    </w:p>
    <w:p w:rsidR="00583108" w:rsidRPr="00107DBE" w:rsidRDefault="00583108" w:rsidP="00D67750">
      <w:pPr>
        <w:pStyle w:val="Paragrafoelenco"/>
        <w:numPr>
          <w:ilvl w:val="0"/>
          <w:numId w:val="9"/>
        </w:numPr>
        <w:spacing w:after="120" w:line="240" w:lineRule="auto"/>
        <w:jc w:val="both"/>
        <w:rPr>
          <w:rFonts w:asciiTheme="majorHAnsi" w:hAnsiTheme="majorHAnsi" w:cstheme="majorHAnsi"/>
          <w:bCs/>
          <w:color w:val="000000"/>
          <w:sz w:val="24"/>
          <w:szCs w:val="24"/>
        </w:rPr>
      </w:pPr>
      <w:r w:rsidRPr="00226C80">
        <w:rPr>
          <w:rFonts w:asciiTheme="majorHAnsi" w:hAnsiTheme="majorHAnsi" w:cstheme="majorHAnsi"/>
          <w:b/>
          <w:sz w:val="24"/>
          <w:szCs w:val="24"/>
        </w:rPr>
        <w:lastRenderedPageBreak/>
        <w:t>disporre d’ufficio l’assunzione di mezzi di prova</w:t>
      </w:r>
      <w:r w:rsidRPr="00107DBE">
        <w:rPr>
          <w:rFonts w:asciiTheme="majorHAnsi" w:hAnsiTheme="majorHAnsi" w:cstheme="majorHAnsi"/>
          <w:bCs/>
          <w:sz w:val="24"/>
          <w:szCs w:val="24"/>
        </w:rPr>
        <w:t>, con l’obbligo di assegnare alle parti un termine perentorio per dedurre mezzi di prova contraria ed altro termine perentorio per depositare memoria di replica su cui il giudice dovrà provvedere con ordinanza resa fuori udienza entro i trenta giorni successivi;</w:t>
      </w:r>
    </w:p>
    <w:p w:rsidR="00107DBE" w:rsidRPr="00107DBE" w:rsidRDefault="00107DBE" w:rsidP="00D67750">
      <w:pPr>
        <w:pStyle w:val="Paragrafoelenco"/>
        <w:numPr>
          <w:ilvl w:val="0"/>
          <w:numId w:val="9"/>
        </w:numPr>
        <w:spacing w:after="120" w:line="240" w:lineRule="auto"/>
        <w:jc w:val="both"/>
        <w:rPr>
          <w:rFonts w:asciiTheme="majorHAnsi" w:hAnsiTheme="majorHAnsi" w:cstheme="majorHAnsi"/>
          <w:sz w:val="24"/>
          <w:szCs w:val="24"/>
        </w:rPr>
      </w:pPr>
      <w:r w:rsidRPr="00107DBE">
        <w:rPr>
          <w:rFonts w:asciiTheme="majorHAnsi" w:hAnsiTheme="majorHAnsi" w:cstheme="majorHAnsi"/>
          <w:b/>
          <w:sz w:val="24"/>
          <w:szCs w:val="24"/>
        </w:rPr>
        <w:t xml:space="preserve">pronunciare, su istanza di parte, ORDINANZA DI RIGETTO </w:t>
      </w:r>
      <w:r w:rsidRPr="00107DBE">
        <w:rPr>
          <w:rFonts w:asciiTheme="majorHAnsi" w:hAnsiTheme="majorHAnsi" w:cstheme="majorHAnsi"/>
          <w:b/>
          <w:bCs/>
          <w:sz w:val="24"/>
          <w:szCs w:val="24"/>
        </w:rPr>
        <w:t>della domanda</w:t>
      </w:r>
      <w:r w:rsidRPr="00107DBE">
        <w:rPr>
          <w:rFonts w:asciiTheme="majorHAnsi" w:hAnsiTheme="majorHAnsi" w:cstheme="majorHAnsi"/>
          <w:sz w:val="24"/>
          <w:szCs w:val="24"/>
        </w:rPr>
        <w:t xml:space="preserve"> </w:t>
      </w:r>
      <w:r w:rsidRPr="00107DBE">
        <w:rPr>
          <w:rFonts w:asciiTheme="majorHAnsi" w:hAnsiTheme="majorHAnsi" w:cstheme="majorHAnsi"/>
          <w:i/>
          <w:iCs/>
          <w:sz w:val="24"/>
          <w:szCs w:val="24"/>
        </w:rPr>
        <w:t>ex</w:t>
      </w:r>
      <w:r w:rsidRPr="00107DBE">
        <w:rPr>
          <w:rFonts w:asciiTheme="majorHAnsi" w:hAnsiTheme="majorHAnsi" w:cstheme="majorHAnsi"/>
          <w:sz w:val="24"/>
          <w:szCs w:val="24"/>
        </w:rPr>
        <w:t xml:space="preserve"> art. 183 </w:t>
      </w:r>
      <w:r w:rsidRPr="00107DBE">
        <w:rPr>
          <w:rFonts w:asciiTheme="majorHAnsi" w:hAnsiTheme="majorHAnsi" w:cstheme="majorHAnsi"/>
          <w:i/>
          <w:iCs/>
          <w:sz w:val="24"/>
          <w:szCs w:val="24"/>
        </w:rPr>
        <w:t>quater</w:t>
      </w:r>
      <w:r w:rsidRPr="00107DBE">
        <w:rPr>
          <w:rFonts w:asciiTheme="majorHAnsi" w:hAnsiTheme="majorHAnsi" w:cstheme="majorHAnsi"/>
          <w:sz w:val="24"/>
          <w:szCs w:val="24"/>
        </w:rPr>
        <w:t xml:space="preserve"> c.p.c.</w:t>
      </w:r>
      <w:r w:rsidRPr="00107DBE">
        <w:rPr>
          <w:bCs/>
          <w:vertAlign w:val="superscript"/>
        </w:rPr>
        <w:footnoteReference w:id="16"/>
      </w:r>
      <w:r w:rsidRPr="00107DBE">
        <w:rPr>
          <w:rFonts w:asciiTheme="majorHAnsi" w:hAnsiTheme="majorHAnsi" w:cstheme="majorHAnsi"/>
          <w:bCs/>
          <w:sz w:val="24"/>
          <w:szCs w:val="24"/>
        </w:rPr>
        <w:t>.</w:t>
      </w:r>
    </w:p>
    <w:p w:rsidR="00583108" w:rsidRPr="00107DBE" w:rsidRDefault="00583108" w:rsidP="00D67750">
      <w:pPr>
        <w:pStyle w:val="Paragrafoelenco"/>
        <w:numPr>
          <w:ilvl w:val="0"/>
          <w:numId w:val="9"/>
        </w:numPr>
        <w:spacing w:after="120" w:line="240" w:lineRule="auto"/>
        <w:jc w:val="both"/>
        <w:rPr>
          <w:rFonts w:asciiTheme="majorHAnsi" w:hAnsiTheme="majorHAnsi" w:cstheme="majorHAnsi"/>
          <w:b/>
          <w:color w:val="000000"/>
          <w:sz w:val="24"/>
          <w:szCs w:val="24"/>
        </w:rPr>
      </w:pPr>
      <w:r w:rsidRPr="00107DBE">
        <w:rPr>
          <w:rFonts w:asciiTheme="majorHAnsi" w:hAnsiTheme="majorHAnsi" w:cstheme="majorHAnsi"/>
          <w:bCs/>
          <w:sz w:val="24"/>
          <w:szCs w:val="24"/>
        </w:rPr>
        <w:t>valutata la complessità della lite e dell’istruzione probatoria</w:t>
      </w:r>
      <w:r w:rsidR="00107DBE" w:rsidRPr="00107DBE">
        <w:rPr>
          <w:rFonts w:asciiTheme="majorHAnsi" w:hAnsiTheme="majorHAnsi" w:cstheme="majorHAnsi"/>
          <w:bCs/>
          <w:sz w:val="24"/>
          <w:szCs w:val="24"/>
        </w:rPr>
        <w:t>,</w:t>
      </w:r>
      <w:r w:rsidRPr="00107DBE">
        <w:rPr>
          <w:rFonts w:asciiTheme="majorHAnsi" w:hAnsiTheme="majorHAnsi" w:cstheme="majorHAnsi"/>
          <w:bCs/>
          <w:sz w:val="24"/>
          <w:szCs w:val="24"/>
        </w:rPr>
        <w:t xml:space="preserve"> e sentite le parti, se per tutte le domande ricorrono i presupposti di cui all’art. 281</w:t>
      </w:r>
      <w:r w:rsidR="00107DBE" w:rsidRPr="00107DBE">
        <w:rPr>
          <w:rFonts w:asciiTheme="majorHAnsi" w:hAnsiTheme="majorHAnsi" w:cstheme="majorHAnsi"/>
          <w:bCs/>
          <w:sz w:val="24"/>
          <w:szCs w:val="24"/>
        </w:rPr>
        <w:t xml:space="preserve"> </w:t>
      </w:r>
      <w:proofErr w:type="spellStart"/>
      <w:r w:rsidRPr="00107DBE">
        <w:rPr>
          <w:rFonts w:asciiTheme="majorHAnsi" w:hAnsiTheme="majorHAnsi" w:cstheme="majorHAnsi"/>
          <w:bCs/>
          <w:i/>
          <w:iCs/>
          <w:sz w:val="24"/>
          <w:szCs w:val="24"/>
        </w:rPr>
        <w:t>decies</w:t>
      </w:r>
      <w:proofErr w:type="spellEnd"/>
      <w:r w:rsidRPr="00107DBE">
        <w:rPr>
          <w:rFonts w:asciiTheme="majorHAnsi" w:hAnsiTheme="majorHAnsi" w:cstheme="majorHAnsi"/>
          <w:bCs/>
          <w:sz w:val="24"/>
          <w:szCs w:val="24"/>
        </w:rPr>
        <w:t xml:space="preserve">, </w:t>
      </w:r>
      <w:proofErr w:type="spellStart"/>
      <w:r w:rsidRPr="00107DBE">
        <w:rPr>
          <w:rFonts w:asciiTheme="majorHAnsi" w:hAnsiTheme="majorHAnsi" w:cstheme="majorHAnsi"/>
          <w:bCs/>
          <w:sz w:val="24"/>
          <w:szCs w:val="24"/>
        </w:rPr>
        <w:t>co</w:t>
      </w:r>
      <w:proofErr w:type="spellEnd"/>
      <w:r w:rsidR="00107DBE" w:rsidRPr="00107DBE">
        <w:rPr>
          <w:rFonts w:asciiTheme="majorHAnsi" w:hAnsiTheme="majorHAnsi" w:cstheme="majorHAnsi"/>
          <w:bCs/>
          <w:sz w:val="24"/>
          <w:szCs w:val="24"/>
        </w:rPr>
        <w:t>.</w:t>
      </w:r>
      <w:r w:rsidRPr="00107DBE">
        <w:rPr>
          <w:rFonts w:asciiTheme="majorHAnsi" w:hAnsiTheme="majorHAnsi" w:cstheme="majorHAnsi"/>
          <w:bCs/>
          <w:sz w:val="24"/>
          <w:szCs w:val="24"/>
        </w:rPr>
        <w:t xml:space="preserve"> 1</w:t>
      </w:r>
      <w:r w:rsidR="00107DBE" w:rsidRPr="00107DBE">
        <w:rPr>
          <w:rFonts w:asciiTheme="majorHAnsi" w:hAnsiTheme="majorHAnsi" w:cstheme="majorHAnsi"/>
          <w:bCs/>
          <w:sz w:val="24"/>
          <w:szCs w:val="24"/>
        </w:rPr>
        <w:t>,</w:t>
      </w:r>
      <w:r w:rsidRPr="00107DBE">
        <w:rPr>
          <w:rFonts w:asciiTheme="majorHAnsi" w:hAnsiTheme="majorHAnsi" w:cstheme="majorHAnsi"/>
          <w:bCs/>
          <w:sz w:val="24"/>
          <w:szCs w:val="24"/>
        </w:rPr>
        <w:t xml:space="preserve"> c.p.c.</w:t>
      </w:r>
      <w:r w:rsidRPr="00107DBE">
        <w:rPr>
          <w:rFonts w:asciiTheme="majorHAnsi" w:hAnsiTheme="majorHAnsi" w:cstheme="majorHAnsi"/>
          <w:bCs/>
          <w:sz w:val="24"/>
          <w:szCs w:val="24"/>
          <w:vertAlign w:val="superscript"/>
        </w:rPr>
        <w:footnoteReference w:id="17"/>
      </w:r>
      <w:r w:rsidR="00107DBE" w:rsidRPr="00107DBE">
        <w:rPr>
          <w:rFonts w:asciiTheme="majorHAnsi" w:hAnsiTheme="majorHAnsi" w:cstheme="majorHAnsi"/>
          <w:bCs/>
          <w:sz w:val="24"/>
          <w:szCs w:val="24"/>
        </w:rPr>
        <w:t xml:space="preserve">, </w:t>
      </w:r>
      <w:r w:rsidRPr="00107DBE">
        <w:rPr>
          <w:rFonts w:asciiTheme="majorHAnsi" w:hAnsiTheme="majorHAnsi" w:cstheme="majorHAnsi"/>
          <w:bCs/>
          <w:sz w:val="24"/>
          <w:szCs w:val="24"/>
        </w:rPr>
        <w:t>con ordinanza non impugnabile</w:t>
      </w:r>
      <w:r w:rsidR="00107DBE" w:rsidRPr="00107DBE">
        <w:rPr>
          <w:rFonts w:asciiTheme="majorHAnsi" w:hAnsiTheme="majorHAnsi" w:cstheme="majorHAnsi"/>
          <w:bCs/>
          <w:sz w:val="24"/>
          <w:szCs w:val="24"/>
        </w:rPr>
        <w:t>,</w:t>
      </w:r>
      <w:r w:rsidR="00107DBE" w:rsidRPr="00107DBE">
        <w:rPr>
          <w:rFonts w:asciiTheme="majorHAnsi" w:hAnsiTheme="majorHAnsi" w:cstheme="majorHAnsi"/>
          <w:b/>
          <w:sz w:val="24"/>
          <w:szCs w:val="24"/>
        </w:rPr>
        <w:t xml:space="preserve"> </w:t>
      </w:r>
      <w:r w:rsidRPr="00107DBE">
        <w:rPr>
          <w:rFonts w:asciiTheme="majorHAnsi" w:hAnsiTheme="majorHAnsi" w:cstheme="majorHAnsi"/>
          <w:b/>
          <w:sz w:val="24"/>
          <w:szCs w:val="24"/>
        </w:rPr>
        <w:t>disporre il passaggio al RITO SEMPLIFICATO</w:t>
      </w:r>
      <w:r w:rsidR="00107DBE" w:rsidRPr="00107DBE">
        <w:rPr>
          <w:rFonts w:asciiTheme="majorHAnsi" w:hAnsiTheme="majorHAnsi" w:cstheme="majorHAnsi"/>
          <w:b/>
          <w:sz w:val="24"/>
          <w:szCs w:val="24"/>
        </w:rPr>
        <w:t>.</w:t>
      </w:r>
    </w:p>
    <w:p w:rsidR="00583108" w:rsidRPr="00226C80" w:rsidRDefault="00583108" w:rsidP="00226C80">
      <w:pPr>
        <w:spacing w:after="120" w:line="240" w:lineRule="auto"/>
        <w:ind w:firstLine="425"/>
        <w:jc w:val="both"/>
        <w:rPr>
          <w:rFonts w:asciiTheme="majorHAnsi" w:hAnsiTheme="majorHAnsi" w:cstheme="majorHAnsi"/>
          <w:sz w:val="24"/>
          <w:szCs w:val="24"/>
        </w:rPr>
      </w:pPr>
    </w:p>
    <w:p w:rsidR="00583108" w:rsidRPr="00226C80" w:rsidRDefault="00583108" w:rsidP="00226C80">
      <w:pPr>
        <w:spacing w:after="120" w:line="240" w:lineRule="auto"/>
        <w:ind w:firstLine="425"/>
        <w:jc w:val="both"/>
        <w:rPr>
          <w:rFonts w:asciiTheme="majorHAnsi" w:hAnsiTheme="majorHAnsi" w:cstheme="majorHAnsi"/>
          <w:sz w:val="24"/>
          <w:szCs w:val="24"/>
        </w:rPr>
      </w:pPr>
      <w:r w:rsidRPr="00107DBE">
        <w:rPr>
          <w:rFonts w:asciiTheme="majorHAnsi" w:hAnsiTheme="majorHAnsi" w:cstheme="majorHAnsi"/>
          <w:b/>
          <w:bCs/>
          <w:sz w:val="24"/>
          <w:szCs w:val="24"/>
        </w:rPr>
        <w:t>N.B.</w:t>
      </w:r>
      <w:r w:rsidRPr="00226C80">
        <w:rPr>
          <w:rFonts w:asciiTheme="majorHAnsi" w:hAnsiTheme="majorHAnsi" w:cstheme="majorHAnsi"/>
          <w:sz w:val="24"/>
          <w:szCs w:val="24"/>
        </w:rPr>
        <w:t>: il rito semplificato disciplinato dalla riforma Cartabia è, in sostanza, il vecchio procedimento sommario di cognizione (ar</w:t>
      </w:r>
      <w:r w:rsidR="00107DBE">
        <w:rPr>
          <w:rFonts w:asciiTheme="majorHAnsi" w:hAnsiTheme="majorHAnsi" w:cstheme="majorHAnsi"/>
          <w:sz w:val="24"/>
          <w:szCs w:val="24"/>
        </w:rPr>
        <w:t>t</w:t>
      </w:r>
      <w:r w:rsidRPr="00226C80">
        <w:rPr>
          <w:rFonts w:asciiTheme="majorHAnsi" w:hAnsiTheme="majorHAnsi" w:cstheme="majorHAnsi"/>
          <w:sz w:val="24"/>
          <w:szCs w:val="24"/>
        </w:rPr>
        <w:t xml:space="preserve">t. 702 </w:t>
      </w:r>
      <w:r w:rsidRPr="00107DBE">
        <w:rPr>
          <w:rFonts w:asciiTheme="majorHAnsi" w:hAnsiTheme="majorHAnsi" w:cstheme="majorHAnsi"/>
          <w:i/>
          <w:iCs/>
          <w:sz w:val="24"/>
          <w:szCs w:val="24"/>
        </w:rPr>
        <w:t>bis</w:t>
      </w:r>
      <w:r w:rsidRPr="00226C80">
        <w:rPr>
          <w:rFonts w:asciiTheme="majorHAnsi" w:hAnsiTheme="majorHAnsi" w:cstheme="majorHAnsi"/>
          <w:sz w:val="24"/>
          <w:szCs w:val="24"/>
        </w:rPr>
        <w:t xml:space="preserve"> e ss. c.p.c.)</w:t>
      </w:r>
      <w:r w:rsidR="00107DBE">
        <w:rPr>
          <w:rFonts w:asciiTheme="majorHAnsi" w:hAnsiTheme="majorHAnsi" w:cstheme="majorHAnsi"/>
          <w:sz w:val="24"/>
          <w:szCs w:val="24"/>
        </w:rPr>
        <w:t>; si tratta</w:t>
      </w:r>
      <w:r w:rsidRPr="00226C80">
        <w:rPr>
          <w:rFonts w:asciiTheme="majorHAnsi" w:hAnsiTheme="majorHAnsi" w:cstheme="majorHAnsi"/>
          <w:sz w:val="24"/>
          <w:szCs w:val="24"/>
        </w:rPr>
        <w:t xml:space="preserve"> </w:t>
      </w:r>
      <w:r w:rsidR="00107DBE">
        <w:rPr>
          <w:rFonts w:asciiTheme="majorHAnsi" w:hAnsiTheme="majorHAnsi" w:cstheme="majorHAnsi"/>
          <w:sz w:val="24"/>
          <w:szCs w:val="24"/>
        </w:rPr>
        <w:t>quindi</w:t>
      </w:r>
      <w:r w:rsidRPr="00226C80">
        <w:rPr>
          <w:rFonts w:asciiTheme="majorHAnsi" w:hAnsiTheme="majorHAnsi" w:cstheme="majorHAnsi"/>
          <w:sz w:val="24"/>
          <w:szCs w:val="24"/>
        </w:rPr>
        <w:t xml:space="preserve"> </w:t>
      </w:r>
      <w:r w:rsidR="00107DBE">
        <w:rPr>
          <w:rFonts w:asciiTheme="majorHAnsi" w:hAnsiTheme="majorHAnsi" w:cstheme="majorHAnsi"/>
          <w:sz w:val="24"/>
          <w:szCs w:val="24"/>
        </w:rPr>
        <w:t xml:space="preserve">di </w:t>
      </w:r>
      <w:r w:rsidRPr="00226C80">
        <w:rPr>
          <w:rFonts w:asciiTheme="majorHAnsi" w:hAnsiTheme="majorHAnsi" w:cstheme="majorHAnsi"/>
          <w:sz w:val="24"/>
          <w:szCs w:val="24"/>
        </w:rPr>
        <w:t>un rito introdotto con ricorso</w:t>
      </w:r>
      <w:r w:rsidR="00107DBE">
        <w:rPr>
          <w:rFonts w:asciiTheme="majorHAnsi" w:hAnsiTheme="majorHAnsi" w:cstheme="majorHAnsi"/>
          <w:sz w:val="24"/>
          <w:szCs w:val="24"/>
        </w:rPr>
        <w:t>.</w:t>
      </w:r>
      <w:r w:rsidRPr="00226C80">
        <w:rPr>
          <w:rFonts w:asciiTheme="majorHAnsi" w:hAnsiTheme="majorHAnsi" w:cstheme="majorHAnsi"/>
          <w:sz w:val="24"/>
          <w:szCs w:val="24"/>
        </w:rPr>
        <w:t xml:space="preserve"> </w:t>
      </w:r>
      <w:r w:rsidR="00107DBE">
        <w:rPr>
          <w:rFonts w:asciiTheme="majorHAnsi" w:hAnsiTheme="majorHAnsi" w:cstheme="majorHAnsi"/>
          <w:sz w:val="24"/>
          <w:szCs w:val="24"/>
        </w:rPr>
        <w:t>P</w:t>
      </w:r>
      <w:r w:rsidRPr="00226C80">
        <w:rPr>
          <w:rFonts w:asciiTheme="majorHAnsi" w:hAnsiTheme="majorHAnsi" w:cstheme="majorHAnsi"/>
          <w:sz w:val="24"/>
          <w:szCs w:val="24"/>
        </w:rPr>
        <w:t xml:space="preserve">rima della riforma </w:t>
      </w:r>
      <w:r w:rsidR="00107DBE">
        <w:rPr>
          <w:rFonts w:asciiTheme="majorHAnsi" w:hAnsiTheme="majorHAnsi" w:cstheme="majorHAnsi"/>
          <w:sz w:val="24"/>
          <w:szCs w:val="24"/>
        </w:rPr>
        <w:t xml:space="preserve">accedere a questo rito </w:t>
      </w:r>
      <w:r w:rsidRPr="00226C80">
        <w:rPr>
          <w:rFonts w:asciiTheme="majorHAnsi" w:hAnsiTheme="majorHAnsi" w:cstheme="majorHAnsi"/>
          <w:sz w:val="24"/>
          <w:szCs w:val="24"/>
        </w:rPr>
        <w:t xml:space="preserve">era una </w:t>
      </w:r>
      <w:r w:rsidR="00107DBE">
        <w:rPr>
          <w:rFonts w:asciiTheme="majorHAnsi" w:hAnsiTheme="majorHAnsi" w:cstheme="majorHAnsi"/>
          <w:sz w:val="24"/>
          <w:szCs w:val="24"/>
        </w:rPr>
        <w:t>facoltà</w:t>
      </w:r>
      <w:r w:rsidRPr="00226C80">
        <w:rPr>
          <w:rFonts w:asciiTheme="majorHAnsi" w:hAnsiTheme="majorHAnsi" w:cstheme="majorHAnsi"/>
          <w:sz w:val="24"/>
          <w:szCs w:val="24"/>
        </w:rPr>
        <w:t xml:space="preserve"> delle parti, oggi, invece, </w:t>
      </w:r>
      <w:r w:rsidR="00107DBE">
        <w:rPr>
          <w:rFonts w:asciiTheme="majorHAnsi" w:hAnsiTheme="majorHAnsi" w:cstheme="majorHAnsi"/>
          <w:sz w:val="24"/>
          <w:szCs w:val="24"/>
        </w:rPr>
        <w:t xml:space="preserve">si configura come un rito </w:t>
      </w:r>
      <w:r w:rsidRPr="00226C80">
        <w:rPr>
          <w:rFonts w:asciiTheme="majorHAnsi" w:hAnsiTheme="majorHAnsi" w:cstheme="majorHAnsi"/>
          <w:sz w:val="24"/>
          <w:szCs w:val="24"/>
        </w:rPr>
        <w:t>OBBLIGATORIO in presenza di determinati presupposti.</w:t>
      </w:r>
    </w:p>
    <w:p w:rsidR="00583108" w:rsidRDefault="00583108" w:rsidP="00226C80">
      <w:pPr>
        <w:spacing w:after="120" w:line="240" w:lineRule="auto"/>
        <w:ind w:firstLine="425"/>
        <w:jc w:val="both"/>
        <w:rPr>
          <w:rFonts w:asciiTheme="majorHAnsi" w:hAnsiTheme="majorHAnsi" w:cstheme="majorHAnsi"/>
          <w:sz w:val="24"/>
          <w:szCs w:val="24"/>
        </w:rPr>
      </w:pPr>
    </w:p>
    <w:p w:rsidR="00107DBE" w:rsidRDefault="00107DBE" w:rsidP="00226C80">
      <w:pPr>
        <w:spacing w:after="120" w:line="240" w:lineRule="auto"/>
        <w:ind w:firstLine="425"/>
        <w:jc w:val="both"/>
        <w:rPr>
          <w:rFonts w:asciiTheme="majorHAnsi" w:hAnsiTheme="majorHAnsi" w:cstheme="majorHAnsi"/>
          <w:sz w:val="24"/>
          <w:szCs w:val="24"/>
        </w:rPr>
      </w:pPr>
    </w:p>
    <w:p w:rsidR="00107DBE" w:rsidRDefault="00107DBE" w:rsidP="00226C80">
      <w:pPr>
        <w:spacing w:after="120" w:line="240" w:lineRule="auto"/>
        <w:ind w:firstLine="425"/>
        <w:jc w:val="both"/>
        <w:rPr>
          <w:rFonts w:asciiTheme="majorHAnsi" w:hAnsiTheme="majorHAnsi" w:cstheme="majorHAnsi"/>
          <w:sz w:val="24"/>
          <w:szCs w:val="24"/>
        </w:rPr>
      </w:pPr>
    </w:p>
    <w:p w:rsidR="00107DBE" w:rsidRPr="00226C80" w:rsidRDefault="00107DBE" w:rsidP="00226C80">
      <w:pPr>
        <w:spacing w:after="120" w:line="240" w:lineRule="auto"/>
        <w:ind w:firstLine="425"/>
        <w:jc w:val="both"/>
        <w:rPr>
          <w:rFonts w:asciiTheme="majorHAnsi" w:hAnsiTheme="majorHAnsi" w:cstheme="majorHAnsi"/>
          <w:sz w:val="24"/>
          <w:szCs w:val="24"/>
        </w:rPr>
      </w:pPr>
    </w:p>
    <w:p w:rsidR="00583108" w:rsidRDefault="00583108" w:rsidP="00226C80">
      <w:pPr>
        <w:spacing w:after="120" w:line="240" w:lineRule="auto"/>
        <w:ind w:firstLine="425"/>
        <w:rPr>
          <w:rFonts w:asciiTheme="majorHAnsi" w:hAnsiTheme="majorHAnsi" w:cstheme="majorHAnsi"/>
          <w:sz w:val="24"/>
          <w:szCs w:val="24"/>
        </w:rPr>
      </w:pPr>
    </w:p>
    <w:p w:rsidR="00A57D0A" w:rsidRPr="00226C80" w:rsidRDefault="00A57D0A" w:rsidP="00226C80">
      <w:pPr>
        <w:spacing w:after="120" w:line="240" w:lineRule="auto"/>
        <w:ind w:firstLine="425"/>
        <w:rPr>
          <w:rFonts w:asciiTheme="majorHAnsi" w:hAnsiTheme="majorHAnsi" w:cstheme="majorHAnsi"/>
          <w:sz w:val="24"/>
          <w:szCs w:val="24"/>
        </w:rPr>
      </w:pPr>
    </w:p>
    <w:p w:rsidR="00583108" w:rsidRPr="00107DBE" w:rsidRDefault="00583108" w:rsidP="00226C80">
      <w:pPr>
        <w:pStyle w:val="Titolo1"/>
        <w:spacing w:before="0" w:after="120" w:line="240" w:lineRule="auto"/>
        <w:ind w:firstLine="425"/>
        <w:jc w:val="center"/>
        <w:rPr>
          <w:rFonts w:asciiTheme="majorHAnsi" w:hAnsiTheme="majorHAnsi" w:cstheme="majorHAnsi"/>
          <w:b/>
          <w:bCs/>
          <w:color w:val="FF0000"/>
          <w:sz w:val="24"/>
          <w:szCs w:val="24"/>
        </w:rPr>
      </w:pPr>
      <w:bookmarkStart w:id="16" w:name="_Toc140494296"/>
      <w:bookmarkStart w:id="17" w:name="_Toc140494621"/>
      <w:r w:rsidRPr="00107DBE">
        <w:rPr>
          <w:rFonts w:asciiTheme="majorHAnsi" w:hAnsiTheme="majorHAnsi" w:cstheme="majorHAnsi"/>
          <w:b/>
          <w:bCs/>
          <w:color w:val="FF0000"/>
          <w:sz w:val="24"/>
          <w:szCs w:val="24"/>
        </w:rPr>
        <w:t>L’UDIENZA PER L’ASSUNZIONE DEI MEZZI DI PROVA</w:t>
      </w:r>
      <w:bookmarkEnd w:id="16"/>
      <w:bookmarkEnd w:id="17"/>
    </w:p>
    <w:p w:rsidR="00583108" w:rsidRPr="00226C80" w:rsidRDefault="00583108" w:rsidP="00226C80">
      <w:pPr>
        <w:spacing w:after="120" w:line="240" w:lineRule="auto"/>
        <w:ind w:firstLine="425"/>
        <w:rPr>
          <w:rFonts w:asciiTheme="majorHAnsi" w:hAnsiTheme="majorHAnsi" w:cstheme="majorHAnsi"/>
          <w:sz w:val="24"/>
          <w:szCs w:val="24"/>
        </w:rPr>
      </w:pPr>
    </w:p>
    <w:p w:rsidR="00583108" w:rsidRDefault="00107DBE" w:rsidP="00107DBE">
      <w:pPr>
        <w:spacing w:after="120" w:line="240" w:lineRule="auto"/>
        <w:ind w:firstLine="425"/>
        <w:rPr>
          <w:rFonts w:asciiTheme="majorHAnsi" w:hAnsiTheme="majorHAnsi" w:cstheme="majorHAnsi"/>
          <w:b/>
          <w:sz w:val="24"/>
          <w:szCs w:val="24"/>
        </w:rPr>
      </w:pPr>
      <w:r>
        <w:rPr>
          <w:rFonts w:asciiTheme="majorHAnsi" w:hAnsiTheme="majorHAnsi" w:cstheme="majorHAnsi"/>
          <w:b/>
          <w:sz w:val="24"/>
          <w:szCs w:val="24"/>
        </w:rPr>
        <w:lastRenderedPageBreak/>
        <w:t>L’udienza per l’assunzione dei mezzi di prova s</w:t>
      </w:r>
      <w:r w:rsidR="00583108" w:rsidRPr="00226C80">
        <w:rPr>
          <w:rFonts w:asciiTheme="majorHAnsi" w:hAnsiTheme="majorHAnsi" w:cstheme="majorHAnsi"/>
          <w:b/>
          <w:sz w:val="24"/>
          <w:szCs w:val="24"/>
        </w:rPr>
        <w:t xml:space="preserve">i celebra entro 90 giorni dall’udienza </w:t>
      </w:r>
      <w:r w:rsidR="00583108" w:rsidRPr="00107DBE">
        <w:rPr>
          <w:rFonts w:asciiTheme="majorHAnsi" w:hAnsiTheme="majorHAnsi" w:cstheme="majorHAnsi"/>
          <w:b/>
          <w:i/>
          <w:iCs/>
          <w:sz w:val="24"/>
          <w:szCs w:val="24"/>
        </w:rPr>
        <w:t>ex</w:t>
      </w:r>
      <w:r w:rsidR="00583108" w:rsidRPr="00226C80">
        <w:rPr>
          <w:rFonts w:asciiTheme="majorHAnsi" w:hAnsiTheme="majorHAnsi" w:cstheme="majorHAnsi"/>
          <w:b/>
          <w:sz w:val="24"/>
          <w:szCs w:val="24"/>
        </w:rPr>
        <w:t xml:space="preserve"> art. 183 c.p.c. (prima udienza)</w:t>
      </w:r>
      <w:r>
        <w:rPr>
          <w:rFonts w:asciiTheme="majorHAnsi" w:hAnsiTheme="majorHAnsi" w:cstheme="majorHAnsi"/>
          <w:b/>
          <w:sz w:val="24"/>
          <w:szCs w:val="24"/>
        </w:rPr>
        <w:t>.</w:t>
      </w:r>
    </w:p>
    <w:p w:rsidR="00107DBE" w:rsidRPr="00226C80" w:rsidRDefault="00107DBE" w:rsidP="00107DBE">
      <w:pPr>
        <w:spacing w:after="120" w:line="240" w:lineRule="auto"/>
        <w:ind w:firstLine="425"/>
        <w:rPr>
          <w:rFonts w:asciiTheme="majorHAnsi" w:hAnsiTheme="majorHAnsi" w:cstheme="majorHAnsi"/>
          <w:b/>
          <w:sz w:val="24"/>
          <w:szCs w:val="24"/>
        </w:rPr>
      </w:pPr>
    </w:p>
    <w:p w:rsidR="00583108" w:rsidRPr="00226C80" w:rsidRDefault="00107DBE" w:rsidP="00226C80">
      <w:pPr>
        <w:spacing w:after="120" w:line="240" w:lineRule="auto"/>
        <w:ind w:firstLine="425"/>
        <w:rPr>
          <w:rFonts w:asciiTheme="majorHAnsi" w:hAnsiTheme="majorHAnsi" w:cstheme="majorHAnsi"/>
          <w:sz w:val="24"/>
          <w:szCs w:val="24"/>
        </w:rPr>
      </w:pPr>
      <w:r>
        <w:rPr>
          <w:rFonts w:asciiTheme="majorHAnsi" w:hAnsiTheme="majorHAnsi" w:cstheme="majorHAnsi"/>
          <w:sz w:val="24"/>
          <w:szCs w:val="24"/>
        </w:rPr>
        <w:t>Tale udienza:</w:t>
      </w:r>
    </w:p>
    <w:p w:rsidR="00583108" w:rsidRPr="00226C80" w:rsidRDefault="00583108" w:rsidP="00D67750">
      <w:pPr>
        <w:pStyle w:val="Paragrafoelenco"/>
        <w:numPr>
          <w:ilvl w:val="0"/>
          <w:numId w:val="11"/>
        </w:numPr>
        <w:spacing w:after="120" w:line="240" w:lineRule="auto"/>
        <w:jc w:val="both"/>
        <w:rPr>
          <w:rFonts w:asciiTheme="majorHAnsi" w:hAnsiTheme="majorHAnsi" w:cstheme="majorHAnsi"/>
          <w:sz w:val="24"/>
          <w:szCs w:val="24"/>
        </w:rPr>
      </w:pPr>
      <w:r w:rsidRPr="00226C80">
        <w:rPr>
          <w:rFonts w:asciiTheme="majorHAnsi" w:hAnsiTheme="majorHAnsi" w:cstheme="majorHAnsi"/>
          <w:b/>
          <w:sz w:val="24"/>
          <w:szCs w:val="24"/>
        </w:rPr>
        <w:t>si svolge (salvo proroga anche officiosa) nei tempi programmati nel CALENDARIO DEL PROCESSO</w:t>
      </w:r>
      <w:r w:rsidRPr="00226C80">
        <w:rPr>
          <w:rFonts w:asciiTheme="majorHAnsi" w:hAnsiTheme="majorHAnsi" w:cstheme="majorHAnsi"/>
          <w:sz w:val="24"/>
          <w:szCs w:val="24"/>
        </w:rPr>
        <w:t xml:space="preserve"> (</w:t>
      </w:r>
      <w:r w:rsidRPr="00107DBE">
        <w:rPr>
          <w:rFonts w:asciiTheme="majorHAnsi" w:hAnsiTheme="majorHAnsi" w:cstheme="majorHAnsi"/>
          <w:i/>
          <w:iCs/>
          <w:sz w:val="24"/>
          <w:szCs w:val="24"/>
        </w:rPr>
        <w:t>ex</w:t>
      </w:r>
      <w:r w:rsidRPr="00226C80">
        <w:rPr>
          <w:rFonts w:asciiTheme="majorHAnsi" w:hAnsiTheme="majorHAnsi" w:cstheme="majorHAnsi"/>
          <w:sz w:val="24"/>
          <w:szCs w:val="24"/>
        </w:rPr>
        <w:t xml:space="preserve"> art. 188 c.p.c. “Il giudice istruttore, nel rispetto del calendario del processo, provvede all</w:t>
      </w:r>
      <w:r w:rsidR="00107DBE">
        <w:rPr>
          <w:rFonts w:asciiTheme="majorHAnsi" w:hAnsiTheme="majorHAnsi" w:cstheme="majorHAnsi"/>
          <w:sz w:val="24"/>
          <w:szCs w:val="24"/>
        </w:rPr>
        <w:t>’</w:t>
      </w:r>
      <w:r w:rsidRPr="00226C80">
        <w:rPr>
          <w:rFonts w:asciiTheme="majorHAnsi" w:hAnsiTheme="majorHAnsi" w:cstheme="majorHAnsi"/>
          <w:sz w:val="24"/>
          <w:szCs w:val="24"/>
        </w:rPr>
        <w:t>assunzione dei mezzi di prova e, esaurita l</w:t>
      </w:r>
      <w:r w:rsidR="00107DBE">
        <w:rPr>
          <w:rFonts w:asciiTheme="majorHAnsi" w:hAnsiTheme="majorHAnsi" w:cstheme="majorHAnsi"/>
          <w:sz w:val="24"/>
          <w:szCs w:val="24"/>
        </w:rPr>
        <w:t>’</w:t>
      </w:r>
      <w:r w:rsidRPr="00226C80">
        <w:rPr>
          <w:rFonts w:asciiTheme="majorHAnsi" w:hAnsiTheme="majorHAnsi" w:cstheme="majorHAnsi"/>
          <w:sz w:val="24"/>
          <w:szCs w:val="24"/>
        </w:rPr>
        <w:t>istruzione, rimette le parti al collegio per la decisione a norma dell'articolo 189 o dell</w:t>
      </w:r>
      <w:r w:rsidR="00107DBE">
        <w:rPr>
          <w:rFonts w:asciiTheme="majorHAnsi" w:hAnsiTheme="majorHAnsi" w:cstheme="majorHAnsi"/>
          <w:sz w:val="24"/>
          <w:szCs w:val="24"/>
        </w:rPr>
        <w:t>’</w:t>
      </w:r>
      <w:r w:rsidRPr="00226C80">
        <w:rPr>
          <w:rFonts w:asciiTheme="majorHAnsi" w:hAnsiTheme="majorHAnsi" w:cstheme="majorHAnsi"/>
          <w:sz w:val="24"/>
          <w:szCs w:val="24"/>
        </w:rPr>
        <w:t xml:space="preserve">articolo 275 </w:t>
      </w:r>
      <w:r w:rsidRPr="00107DBE">
        <w:rPr>
          <w:rFonts w:asciiTheme="majorHAnsi" w:hAnsiTheme="majorHAnsi" w:cstheme="majorHAnsi"/>
          <w:i/>
          <w:iCs/>
          <w:sz w:val="24"/>
          <w:szCs w:val="24"/>
        </w:rPr>
        <w:t>bis</w:t>
      </w:r>
      <w:r w:rsidRPr="00226C80">
        <w:rPr>
          <w:rFonts w:asciiTheme="majorHAnsi" w:hAnsiTheme="majorHAnsi" w:cstheme="majorHAnsi"/>
          <w:sz w:val="24"/>
          <w:szCs w:val="24"/>
        </w:rPr>
        <w:t>”);</w:t>
      </w:r>
    </w:p>
    <w:p w:rsidR="00583108" w:rsidRPr="00226C80" w:rsidRDefault="00583108" w:rsidP="00D67750">
      <w:pPr>
        <w:pStyle w:val="Paragrafoelenco"/>
        <w:numPr>
          <w:ilvl w:val="0"/>
          <w:numId w:val="11"/>
        </w:numPr>
        <w:spacing w:after="120" w:line="240" w:lineRule="auto"/>
        <w:jc w:val="both"/>
        <w:rPr>
          <w:rFonts w:asciiTheme="majorHAnsi" w:hAnsiTheme="majorHAnsi" w:cstheme="majorHAnsi"/>
          <w:sz w:val="24"/>
          <w:szCs w:val="24"/>
        </w:rPr>
      </w:pPr>
      <w:r w:rsidRPr="00226C80">
        <w:rPr>
          <w:rFonts w:asciiTheme="majorHAnsi" w:hAnsiTheme="majorHAnsi" w:cstheme="majorHAnsi"/>
          <w:b/>
          <w:sz w:val="24"/>
          <w:szCs w:val="24"/>
        </w:rPr>
        <w:t>è possibile che il giudice disponga il rinnovo del TENTATIVO DI CONCILIAZIONE</w:t>
      </w:r>
      <w:r w:rsidRPr="00226C80">
        <w:rPr>
          <w:rFonts w:asciiTheme="majorHAnsi" w:hAnsiTheme="majorHAnsi" w:cstheme="majorHAnsi"/>
          <w:sz w:val="24"/>
          <w:szCs w:val="24"/>
        </w:rPr>
        <w:t xml:space="preserve"> sino alla rimessione della causa in decisione (</w:t>
      </w:r>
      <w:r w:rsidRPr="00107DBE">
        <w:rPr>
          <w:rFonts w:asciiTheme="majorHAnsi" w:hAnsiTheme="majorHAnsi" w:cstheme="majorHAnsi"/>
          <w:i/>
          <w:iCs/>
          <w:sz w:val="24"/>
          <w:szCs w:val="24"/>
        </w:rPr>
        <w:t>ex</w:t>
      </w:r>
      <w:r w:rsidRPr="00226C80">
        <w:rPr>
          <w:rFonts w:asciiTheme="majorHAnsi" w:hAnsiTheme="majorHAnsi" w:cstheme="majorHAnsi"/>
          <w:sz w:val="24"/>
          <w:szCs w:val="24"/>
        </w:rPr>
        <w:t xml:space="preserve"> art. 185, co</w:t>
      </w:r>
      <w:r w:rsidR="00107DBE">
        <w:rPr>
          <w:rFonts w:asciiTheme="majorHAnsi" w:hAnsiTheme="majorHAnsi" w:cstheme="majorHAnsi"/>
          <w:sz w:val="24"/>
          <w:szCs w:val="24"/>
        </w:rPr>
        <w:t>.</w:t>
      </w:r>
      <w:r w:rsidRPr="00226C80">
        <w:rPr>
          <w:rFonts w:asciiTheme="majorHAnsi" w:hAnsiTheme="majorHAnsi" w:cstheme="majorHAnsi"/>
          <w:sz w:val="24"/>
          <w:szCs w:val="24"/>
        </w:rPr>
        <w:t xml:space="preserve"> 2</w:t>
      </w:r>
      <w:r w:rsidR="00107DBE">
        <w:rPr>
          <w:rFonts w:asciiTheme="majorHAnsi" w:hAnsiTheme="majorHAnsi" w:cstheme="majorHAnsi"/>
          <w:sz w:val="24"/>
          <w:szCs w:val="24"/>
        </w:rPr>
        <w:t>,</w:t>
      </w:r>
      <w:r w:rsidRPr="00226C80">
        <w:rPr>
          <w:rFonts w:asciiTheme="majorHAnsi" w:hAnsiTheme="majorHAnsi" w:cstheme="majorHAnsi"/>
          <w:sz w:val="24"/>
          <w:szCs w:val="24"/>
        </w:rPr>
        <w:t xml:space="preserve"> c.p.c.).</w:t>
      </w:r>
    </w:p>
    <w:p w:rsidR="00583108" w:rsidRPr="00226C80" w:rsidRDefault="00583108" w:rsidP="00226C80">
      <w:pPr>
        <w:spacing w:after="120" w:line="240" w:lineRule="auto"/>
        <w:ind w:firstLine="425"/>
        <w:rPr>
          <w:rFonts w:asciiTheme="majorHAnsi" w:hAnsiTheme="majorHAnsi" w:cstheme="majorHAnsi"/>
          <w:b/>
          <w:color w:val="C00000"/>
          <w:sz w:val="24"/>
          <w:szCs w:val="24"/>
        </w:rPr>
      </w:pPr>
    </w:p>
    <w:p w:rsidR="00583108" w:rsidRPr="00107DBE" w:rsidRDefault="00583108" w:rsidP="00226C80">
      <w:pPr>
        <w:spacing w:after="120" w:line="240" w:lineRule="auto"/>
        <w:ind w:firstLine="425"/>
        <w:rPr>
          <w:rFonts w:asciiTheme="majorHAnsi" w:hAnsiTheme="majorHAnsi" w:cstheme="majorHAnsi"/>
          <w:b/>
          <w:color w:val="FF0000"/>
          <w:sz w:val="24"/>
          <w:szCs w:val="24"/>
        </w:rPr>
      </w:pPr>
      <w:r w:rsidRPr="00107DBE">
        <w:rPr>
          <w:rFonts w:asciiTheme="majorHAnsi" w:hAnsiTheme="majorHAnsi" w:cstheme="majorHAnsi"/>
          <w:b/>
          <w:color w:val="FF0000"/>
          <w:sz w:val="24"/>
          <w:szCs w:val="24"/>
        </w:rPr>
        <w:t>Alcune novità:</w:t>
      </w:r>
    </w:p>
    <w:p w:rsidR="00583108" w:rsidRPr="00226C80" w:rsidRDefault="00583108" w:rsidP="00226C80">
      <w:pPr>
        <w:spacing w:after="120" w:line="240" w:lineRule="auto"/>
        <w:ind w:firstLine="425"/>
        <w:rPr>
          <w:rFonts w:asciiTheme="majorHAnsi" w:hAnsiTheme="majorHAnsi" w:cstheme="majorHAnsi"/>
          <w:sz w:val="24"/>
          <w:szCs w:val="24"/>
        </w:rPr>
      </w:pPr>
    </w:p>
    <w:p w:rsidR="00583108" w:rsidRPr="00107DBE" w:rsidRDefault="00583108" w:rsidP="00D67750">
      <w:pPr>
        <w:pStyle w:val="Paragrafoelenco"/>
        <w:numPr>
          <w:ilvl w:val="0"/>
          <w:numId w:val="18"/>
        </w:numPr>
        <w:pBdr>
          <w:top w:val="nil"/>
          <w:left w:val="nil"/>
          <w:bottom w:val="nil"/>
          <w:right w:val="nil"/>
          <w:between w:val="nil"/>
        </w:pBdr>
        <w:spacing w:after="120" w:line="240" w:lineRule="auto"/>
        <w:jc w:val="both"/>
        <w:rPr>
          <w:rFonts w:asciiTheme="majorHAnsi" w:hAnsiTheme="majorHAnsi" w:cstheme="majorHAnsi"/>
          <w:b/>
          <w:color w:val="000000"/>
          <w:sz w:val="24"/>
          <w:szCs w:val="24"/>
        </w:rPr>
      </w:pPr>
      <w:r w:rsidRPr="00107DBE">
        <w:rPr>
          <w:rFonts w:asciiTheme="majorHAnsi" w:hAnsiTheme="majorHAnsi" w:cstheme="majorHAnsi"/>
          <w:b/>
          <w:color w:val="000000"/>
          <w:sz w:val="24"/>
          <w:szCs w:val="24"/>
        </w:rPr>
        <w:t>sanzioni in caso di mancato adempimento dell’ordine di esibizione:</w:t>
      </w:r>
    </w:p>
    <w:p w:rsidR="00107DBE" w:rsidRDefault="00583108" w:rsidP="00107DBE">
      <w:pPr>
        <w:pBdr>
          <w:top w:val="nil"/>
          <w:left w:val="nil"/>
          <w:bottom w:val="nil"/>
          <w:right w:val="nil"/>
          <w:between w:val="nil"/>
        </w:pBdr>
        <w:spacing w:after="120" w:line="240" w:lineRule="auto"/>
        <w:ind w:left="360" w:firstLine="360"/>
        <w:jc w:val="both"/>
        <w:rPr>
          <w:rFonts w:asciiTheme="majorHAnsi" w:hAnsiTheme="majorHAnsi" w:cstheme="majorHAnsi"/>
          <w:b/>
          <w:color w:val="000000"/>
          <w:sz w:val="24"/>
          <w:szCs w:val="24"/>
        </w:rPr>
      </w:pPr>
      <w:r w:rsidRPr="00226C80">
        <w:rPr>
          <w:rFonts w:asciiTheme="majorHAnsi" w:hAnsiTheme="majorHAnsi" w:cstheme="majorHAnsi"/>
          <w:b/>
          <w:color w:val="000000"/>
          <w:sz w:val="24"/>
          <w:szCs w:val="24"/>
        </w:rPr>
        <w:t>Art. 210 c.p.c.</w:t>
      </w:r>
      <w:r w:rsidR="00812D6A">
        <w:rPr>
          <w:rFonts w:asciiTheme="majorHAnsi" w:hAnsiTheme="majorHAnsi" w:cstheme="majorHAnsi"/>
          <w:bCs/>
          <w:color w:val="000000"/>
          <w:sz w:val="24"/>
          <w:szCs w:val="24"/>
        </w:rPr>
        <w:t>:</w:t>
      </w:r>
      <w:r w:rsidRPr="00226C80">
        <w:rPr>
          <w:rFonts w:asciiTheme="majorHAnsi" w:hAnsiTheme="majorHAnsi" w:cstheme="majorHAnsi"/>
          <w:color w:val="000000"/>
          <w:sz w:val="24"/>
          <w:szCs w:val="24"/>
        </w:rPr>
        <w:t xml:space="preserve"> </w:t>
      </w:r>
      <w:r w:rsidRPr="00226C80">
        <w:rPr>
          <w:rFonts w:asciiTheme="majorHAnsi" w:hAnsiTheme="majorHAnsi" w:cstheme="majorHAnsi"/>
          <w:i/>
          <w:color w:val="000000"/>
          <w:sz w:val="24"/>
          <w:szCs w:val="24"/>
        </w:rPr>
        <w:t>Negli stessi limiti entro i quali può essere ordinata a norma dell'articolo 118, l'ispezione di cose in possesso di una parte o di un terzo, il giudice istruttore, su istanza di parte, può ordinare all</w:t>
      </w:r>
      <w:r w:rsidR="00107DBE">
        <w:rPr>
          <w:rFonts w:asciiTheme="majorHAnsi" w:hAnsiTheme="majorHAnsi" w:cstheme="majorHAnsi"/>
          <w:i/>
          <w:color w:val="000000"/>
          <w:sz w:val="24"/>
          <w:szCs w:val="24"/>
        </w:rPr>
        <w:t>’</w:t>
      </w:r>
      <w:r w:rsidRPr="00226C80">
        <w:rPr>
          <w:rFonts w:asciiTheme="majorHAnsi" w:hAnsiTheme="majorHAnsi" w:cstheme="majorHAnsi"/>
          <w:i/>
          <w:color w:val="000000"/>
          <w:sz w:val="24"/>
          <w:szCs w:val="24"/>
        </w:rPr>
        <w:t>altra parte o a un terzo di esibire in giudizio un documento o altra cosa di cui ritenga necessaria l</w:t>
      </w:r>
      <w:r w:rsidR="00107DBE">
        <w:rPr>
          <w:rFonts w:asciiTheme="majorHAnsi" w:hAnsiTheme="majorHAnsi" w:cstheme="majorHAnsi"/>
          <w:i/>
          <w:color w:val="000000"/>
          <w:sz w:val="24"/>
          <w:szCs w:val="24"/>
        </w:rPr>
        <w:t>’</w:t>
      </w:r>
      <w:r w:rsidRPr="00226C80">
        <w:rPr>
          <w:rFonts w:asciiTheme="majorHAnsi" w:hAnsiTheme="majorHAnsi" w:cstheme="majorHAnsi"/>
          <w:i/>
          <w:color w:val="000000"/>
          <w:sz w:val="24"/>
          <w:szCs w:val="24"/>
        </w:rPr>
        <w:t xml:space="preserve">acquisizione al processo. </w:t>
      </w:r>
    </w:p>
    <w:p w:rsidR="00107DBE" w:rsidRPr="00812D6A" w:rsidRDefault="00583108" w:rsidP="00107DBE">
      <w:pPr>
        <w:pBdr>
          <w:top w:val="nil"/>
          <w:left w:val="nil"/>
          <w:bottom w:val="nil"/>
          <w:right w:val="nil"/>
          <w:between w:val="nil"/>
        </w:pBdr>
        <w:spacing w:after="120" w:line="240" w:lineRule="auto"/>
        <w:ind w:left="360" w:firstLine="360"/>
        <w:jc w:val="both"/>
        <w:rPr>
          <w:rFonts w:asciiTheme="majorHAnsi" w:hAnsiTheme="majorHAnsi" w:cstheme="majorHAnsi"/>
          <w:b/>
          <w:color w:val="000000"/>
          <w:sz w:val="24"/>
          <w:szCs w:val="24"/>
        </w:rPr>
      </w:pPr>
      <w:r w:rsidRPr="00226C80">
        <w:rPr>
          <w:rFonts w:asciiTheme="majorHAnsi" w:hAnsiTheme="majorHAnsi" w:cstheme="majorHAnsi"/>
          <w:i/>
          <w:color w:val="000000"/>
          <w:sz w:val="24"/>
          <w:szCs w:val="24"/>
        </w:rPr>
        <w:t>Nell</w:t>
      </w:r>
      <w:r w:rsidR="00107DBE">
        <w:rPr>
          <w:rFonts w:asciiTheme="majorHAnsi" w:hAnsiTheme="majorHAnsi" w:cstheme="majorHAnsi"/>
          <w:i/>
          <w:color w:val="000000"/>
          <w:sz w:val="24"/>
          <w:szCs w:val="24"/>
        </w:rPr>
        <w:t>’</w:t>
      </w:r>
      <w:r w:rsidRPr="00226C80">
        <w:rPr>
          <w:rFonts w:asciiTheme="majorHAnsi" w:hAnsiTheme="majorHAnsi" w:cstheme="majorHAnsi"/>
          <w:i/>
          <w:color w:val="000000"/>
          <w:sz w:val="24"/>
          <w:szCs w:val="24"/>
        </w:rPr>
        <w:t>ordinare l'esibizione, il giudice dà i provvedimenti opportuni circa il tempo, il luogo e il modo dell</w:t>
      </w:r>
      <w:r w:rsidR="00107DBE">
        <w:rPr>
          <w:rFonts w:asciiTheme="majorHAnsi" w:hAnsiTheme="majorHAnsi" w:cstheme="majorHAnsi"/>
          <w:i/>
          <w:color w:val="000000"/>
          <w:sz w:val="24"/>
          <w:szCs w:val="24"/>
        </w:rPr>
        <w:t>’</w:t>
      </w:r>
      <w:r w:rsidRPr="00226C80">
        <w:rPr>
          <w:rFonts w:asciiTheme="majorHAnsi" w:hAnsiTheme="majorHAnsi" w:cstheme="majorHAnsi"/>
          <w:i/>
          <w:color w:val="000000"/>
          <w:sz w:val="24"/>
          <w:szCs w:val="24"/>
        </w:rPr>
        <w:t>esibizione. Se l</w:t>
      </w:r>
      <w:r w:rsidR="00107DBE">
        <w:rPr>
          <w:rFonts w:asciiTheme="majorHAnsi" w:hAnsiTheme="majorHAnsi" w:cstheme="majorHAnsi"/>
          <w:i/>
          <w:color w:val="000000"/>
          <w:sz w:val="24"/>
          <w:szCs w:val="24"/>
        </w:rPr>
        <w:t>’</w:t>
      </w:r>
      <w:r w:rsidRPr="00226C80">
        <w:rPr>
          <w:rFonts w:asciiTheme="majorHAnsi" w:hAnsiTheme="majorHAnsi" w:cstheme="majorHAnsi"/>
          <w:i/>
          <w:color w:val="000000"/>
          <w:sz w:val="24"/>
          <w:szCs w:val="24"/>
        </w:rPr>
        <w:t xml:space="preserve">esibizione importa una spesa, questa deve essere in ogni caso anticipata dalla parte che </w:t>
      </w:r>
      <w:r w:rsidRPr="00812D6A">
        <w:rPr>
          <w:rFonts w:asciiTheme="majorHAnsi" w:hAnsiTheme="majorHAnsi" w:cstheme="majorHAnsi"/>
          <w:i/>
          <w:color w:val="000000"/>
          <w:sz w:val="24"/>
          <w:szCs w:val="24"/>
        </w:rPr>
        <w:t xml:space="preserve">ha proposto l'istanza di esibizione. </w:t>
      </w:r>
    </w:p>
    <w:p w:rsidR="00583108" w:rsidRPr="00107DBE" w:rsidRDefault="00583108" w:rsidP="00107DBE">
      <w:pPr>
        <w:pBdr>
          <w:top w:val="nil"/>
          <w:left w:val="nil"/>
          <w:bottom w:val="nil"/>
          <w:right w:val="nil"/>
          <w:between w:val="nil"/>
        </w:pBdr>
        <w:spacing w:after="120" w:line="240" w:lineRule="auto"/>
        <w:ind w:left="360" w:firstLine="360"/>
        <w:jc w:val="both"/>
        <w:rPr>
          <w:rFonts w:asciiTheme="majorHAnsi" w:hAnsiTheme="majorHAnsi" w:cstheme="majorHAnsi"/>
          <w:b/>
          <w:color w:val="000000"/>
          <w:sz w:val="24"/>
          <w:szCs w:val="24"/>
        </w:rPr>
      </w:pPr>
      <w:r w:rsidRPr="00812D6A">
        <w:rPr>
          <w:rFonts w:asciiTheme="majorHAnsi" w:hAnsiTheme="majorHAnsi" w:cstheme="majorHAnsi"/>
          <w:i/>
          <w:color w:val="000000"/>
          <w:sz w:val="24"/>
          <w:szCs w:val="24"/>
        </w:rPr>
        <w:t>Se la parte non adempie senza giustificato motivo all</w:t>
      </w:r>
      <w:r w:rsidR="00107DBE" w:rsidRPr="00812D6A">
        <w:rPr>
          <w:rFonts w:asciiTheme="majorHAnsi" w:hAnsiTheme="majorHAnsi" w:cstheme="majorHAnsi"/>
          <w:i/>
          <w:color w:val="000000"/>
          <w:sz w:val="24"/>
          <w:szCs w:val="24"/>
        </w:rPr>
        <w:t>’</w:t>
      </w:r>
      <w:r w:rsidRPr="00812D6A">
        <w:rPr>
          <w:rFonts w:asciiTheme="majorHAnsi" w:hAnsiTheme="majorHAnsi" w:cstheme="majorHAnsi"/>
          <w:i/>
          <w:color w:val="000000"/>
          <w:sz w:val="24"/>
          <w:szCs w:val="24"/>
        </w:rPr>
        <w:t>ordine di esibizione, il giudice la condanna a una pena pe</w:t>
      </w:r>
      <w:r w:rsidRPr="00226C80">
        <w:rPr>
          <w:rFonts w:asciiTheme="majorHAnsi" w:hAnsiTheme="majorHAnsi" w:cstheme="majorHAnsi"/>
          <w:i/>
          <w:color w:val="000000"/>
          <w:sz w:val="24"/>
          <w:szCs w:val="24"/>
        </w:rPr>
        <w:t>cuniaria da euro 500 a euro 3.000 e può da questo comportamento desumere argomenti di prova a norma dell'articolo 116, secondo comma. Se non adempie il terzo, il giudice lo condanna a una pena pecuniaria da euro 250 a euro 1.500.</w:t>
      </w:r>
    </w:p>
    <w:p w:rsidR="00583108" w:rsidRPr="00226C80" w:rsidRDefault="00583108" w:rsidP="00226C80">
      <w:pPr>
        <w:pBdr>
          <w:top w:val="nil"/>
          <w:left w:val="nil"/>
          <w:bottom w:val="nil"/>
          <w:right w:val="nil"/>
          <w:between w:val="nil"/>
        </w:pBdr>
        <w:spacing w:after="120" w:line="240" w:lineRule="auto"/>
        <w:ind w:left="720" w:firstLine="425"/>
        <w:jc w:val="both"/>
        <w:rPr>
          <w:rFonts w:asciiTheme="majorHAnsi" w:hAnsiTheme="majorHAnsi" w:cstheme="majorHAnsi"/>
          <w:i/>
          <w:color w:val="000000"/>
          <w:sz w:val="24"/>
          <w:szCs w:val="24"/>
        </w:rPr>
      </w:pPr>
    </w:p>
    <w:p w:rsidR="00583108" w:rsidRPr="00812D6A" w:rsidRDefault="00583108" w:rsidP="00D67750">
      <w:pPr>
        <w:pStyle w:val="Paragrafoelenco"/>
        <w:numPr>
          <w:ilvl w:val="0"/>
          <w:numId w:val="18"/>
        </w:numPr>
        <w:pBdr>
          <w:top w:val="nil"/>
          <w:left w:val="nil"/>
          <w:bottom w:val="nil"/>
          <w:right w:val="nil"/>
          <w:between w:val="nil"/>
        </w:pBdr>
        <w:spacing w:after="120" w:line="240" w:lineRule="auto"/>
        <w:jc w:val="both"/>
        <w:rPr>
          <w:rFonts w:asciiTheme="majorHAnsi" w:hAnsiTheme="majorHAnsi" w:cstheme="majorHAnsi"/>
          <w:b/>
          <w:color w:val="000000"/>
          <w:sz w:val="24"/>
          <w:szCs w:val="24"/>
        </w:rPr>
      </w:pPr>
      <w:r w:rsidRPr="00812D6A">
        <w:rPr>
          <w:rFonts w:asciiTheme="majorHAnsi" w:hAnsiTheme="majorHAnsi" w:cstheme="majorHAnsi"/>
          <w:b/>
          <w:color w:val="000000"/>
          <w:sz w:val="24"/>
          <w:szCs w:val="24"/>
        </w:rPr>
        <w:t>termine di 60 giorni per la P.A. per trasmettere le informazioni richieste o comunicare le ragioni del diniego:</w:t>
      </w:r>
    </w:p>
    <w:p w:rsidR="00812D6A" w:rsidRDefault="00583108" w:rsidP="00812D6A">
      <w:pPr>
        <w:pBdr>
          <w:top w:val="nil"/>
          <w:left w:val="nil"/>
          <w:bottom w:val="nil"/>
          <w:right w:val="nil"/>
          <w:between w:val="nil"/>
        </w:pBdr>
        <w:spacing w:after="120" w:line="240" w:lineRule="auto"/>
        <w:ind w:firstLine="360"/>
        <w:jc w:val="both"/>
        <w:rPr>
          <w:rFonts w:asciiTheme="majorHAnsi" w:hAnsiTheme="majorHAnsi" w:cstheme="majorHAnsi"/>
          <w:b/>
          <w:i/>
          <w:color w:val="000000"/>
          <w:sz w:val="24"/>
          <w:szCs w:val="24"/>
        </w:rPr>
      </w:pPr>
      <w:r w:rsidRPr="00226C80">
        <w:rPr>
          <w:rFonts w:asciiTheme="majorHAnsi" w:hAnsiTheme="majorHAnsi" w:cstheme="majorHAnsi"/>
          <w:b/>
          <w:color w:val="000000"/>
          <w:sz w:val="24"/>
          <w:szCs w:val="24"/>
        </w:rPr>
        <w:t>Art. 213 c.p.c.</w:t>
      </w:r>
      <w:r w:rsidR="00812D6A">
        <w:rPr>
          <w:rFonts w:asciiTheme="majorHAnsi" w:hAnsiTheme="majorHAnsi" w:cstheme="majorHAnsi"/>
          <w:bCs/>
          <w:color w:val="000000"/>
          <w:sz w:val="24"/>
          <w:szCs w:val="24"/>
        </w:rPr>
        <w:t>:</w:t>
      </w:r>
      <w:r w:rsidRPr="00226C80">
        <w:rPr>
          <w:rFonts w:asciiTheme="majorHAnsi" w:hAnsiTheme="majorHAnsi" w:cstheme="majorHAnsi"/>
          <w:color w:val="000000"/>
          <w:sz w:val="24"/>
          <w:szCs w:val="24"/>
        </w:rPr>
        <w:t xml:space="preserve"> </w:t>
      </w:r>
      <w:r w:rsidRPr="00226C80">
        <w:rPr>
          <w:rFonts w:asciiTheme="majorHAnsi" w:hAnsiTheme="majorHAnsi" w:cstheme="majorHAnsi"/>
          <w:i/>
          <w:color w:val="000000"/>
          <w:sz w:val="24"/>
          <w:szCs w:val="24"/>
        </w:rPr>
        <w:t>Fuori dei casi previsti negli articoli 210 e 211, il giudice può richiedere d</w:t>
      </w:r>
      <w:r w:rsidR="00812D6A">
        <w:rPr>
          <w:rFonts w:asciiTheme="majorHAnsi" w:hAnsiTheme="majorHAnsi" w:cstheme="majorHAnsi"/>
          <w:i/>
          <w:color w:val="000000"/>
          <w:sz w:val="24"/>
          <w:szCs w:val="24"/>
        </w:rPr>
        <w:t>’</w:t>
      </w:r>
      <w:r w:rsidRPr="00226C80">
        <w:rPr>
          <w:rFonts w:asciiTheme="majorHAnsi" w:hAnsiTheme="majorHAnsi" w:cstheme="majorHAnsi"/>
          <w:i/>
          <w:color w:val="000000"/>
          <w:sz w:val="24"/>
          <w:szCs w:val="24"/>
        </w:rPr>
        <w:t xml:space="preserve">ufficio alla pubblica amministrazione le informazioni scritte relative ad atti e documenti dell'amministrazione stessa, che è necessario acquisire al processo. </w:t>
      </w:r>
    </w:p>
    <w:p w:rsidR="0087741A" w:rsidRPr="00812D6A" w:rsidRDefault="00583108" w:rsidP="00812D6A">
      <w:pPr>
        <w:pBdr>
          <w:top w:val="nil"/>
          <w:left w:val="nil"/>
          <w:bottom w:val="nil"/>
          <w:right w:val="nil"/>
          <w:between w:val="nil"/>
        </w:pBdr>
        <w:spacing w:after="120" w:line="240" w:lineRule="auto"/>
        <w:ind w:firstLine="360"/>
        <w:jc w:val="both"/>
        <w:rPr>
          <w:rFonts w:asciiTheme="majorHAnsi" w:hAnsiTheme="majorHAnsi" w:cstheme="majorHAnsi"/>
          <w:b/>
          <w:iCs/>
          <w:color w:val="000000"/>
          <w:sz w:val="24"/>
          <w:szCs w:val="24"/>
        </w:rPr>
      </w:pPr>
      <w:r w:rsidRPr="00226C80">
        <w:rPr>
          <w:rFonts w:asciiTheme="majorHAnsi" w:hAnsiTheme="majorHAnsi" w:cstheme="majorHAnsi"/>
          <w:i/>
          <w:color w:val="000000"/>
          <w:sz w:val="24"/>
          <w:szCs w:val="24"/>
        </w:rPr>
        <w:t xml:space="preserve">L’amministrazione entro sessanta giorni </w:t>
      </w:r>
      <w:r w:rsidR="00812D6A" w:rsidRPr="00812D6A">
        <w:rPr>
          <w:rFonts w:asciiTheme="majorHAnsi" w:hAnsiTheme="majorHAnsi" w:cstheme="majorHAnsi"/>
          <w:i/>
          <w:color w:val="000000"/>
          <w:sz w:val="24"/>
          <w:szCs w:val="24"/>
        </w:rPr>
        <w:t>dalla comunicazione del provvedimento di cui al primo comma trasmette le informazioni richieste o comunica le ragioni del diniego</w:t>
      </w:r>
      <w:r w:rsidR="00812D6A">
        <w:rPr>
          <w:rFonts w:asciiTheme="majorHAnsi" w:hAnsiTheme="majorHAnsi" w:cstheme="majorHAnsi"/>
          <w:iCs/>
          <w:color w:val="000000"/>
          <w:sz w:val="24"/>
          <w:szCs w:val="24"/>
        </w:rPr>
        <w:t>.</w:t>
      </w:r>
    </w:p>
    <w:p w:rsidR="00583108" w:rsidRPr="00226C80" w:rsidRDefault="00583108" w:rsidP="00226C80">
      <w:pPr>
        <w:spacing w:after="120" w:line="240" w:lineRule="auto"/>
        <w:ind w:firstLine="425"/>
        <w:rPr>
          <w:rFonts w:asciiTheme="majorHAnsi" w:hAnsiTheme="majorHAnsi" w:cstheme="majorHAnsi"/>
          <w:i/>
          <w:color w:val="000000"/>
          <w:sz w:val="24"/>
          <w:szCs w:val="24"/>
        </w:rPr>
      </w:pPr>
    </w:p>
    <w:p w:rsidR="00583108" w:rsidRPr="00226C80" w:rsidRDefault="00583108" w:rsidP="00226C80">
      <w:pPr>
        <w:spacing w:after="120" w:line="240" w:lineRule="auto"/>
        <w:ind w:firstLine="425"/>
        <w:rPr>
          <w:rFonts w:asciiTheme="majorHAnsi" w:hAnsiTheme="majorHAnsi" w:cstheme="majorHAnsi"/>
          <w:i/>
          <w:color w:val="000000"/>
          <w:sz w:val="24"/>
          <w:szCs w:val="24"/>
        </w:rPr>
      </w:pPr>
    </w:p>
    <w:p w:rsidR="00583108" w:rsidRDefault="00583108" w:rsidP="00583108">
      <w:pPr>
        <w:spacing w:after="120" w:line="240" w:lineRule="auto"/>
        <w:ind w:firstLine="425"/>
      </w:pPr>
    </w:p>
    <w:p w:rsidR="0087741A" w:rsidRDefault="0087741A" w:rsidP="001B77E2">
      <w:pPr>
        <w:pStyle w:val="Titolo1"/>
        <w:spacing w:before="0" w:after="120" w:line="240" w:lineRule="auto"/>
        <w:ind w:firstLine="425"/>
        <w:jc w:val="center"/>
        <w:rPr>
          <w:b/>
          <w:sz w:val="52"/>
          <w:szCs w:val="52"/>
        </w:rPr>
      </w:pPr>
      <w:bookmarkStart w:id="18" w:name="_Toc140494297"/>
      <w:bookmarkStart w:id="19" w:name="_Toc140494622"/>
      <w:r>
        <w:rPr>
          <w:b/>
          <w:sz w:val="52"/>
          <w:szCs w:val="52"/>
        </w:rPr>
        <w:lastRenderedPageBreak/>
        <w:t>Infografica del processo civile di primo grado dopo la riforma Cartabia</w:t>
      </w:r>
      <w:bookmarkEnd w:id="18"/>
      <w:bookmarkEnd w:id="19"/>
    </w:p>
    <w:p w:rsidR="0087741A" w:rsidRDefault="0087741A" w:rsidP="001B77E2">
      <w:pPr>
        <w:spacing w:after="120" w:line="240" w:lineRule="auto"/>
        <w:ind w:firstLine="425"/>
        <w:jc w:val="center"/>
        <w:rPr>
          <w:b/>
          <w:color w:val="2F5496"/>
          <w:sz w:val="24"/>
          <w:szCs w:val="24"/>
        </w:rPr>
      </w:pPr>
      <w:r>
        <w:rPr>
          <w:b/>
          <w:color w:val="2F5496"/>
          <w:sz w:val="24"/>
          <w:szCs w:val="24"/>
        </w:rPr>
        <w:t>(a cura del personale di ricerca UNITE)</w:t>
      </w:r>
    </w:p>
    <w:p w:rsidR="00015500" w:rsidRDefault="0087741A" w:rsidP="001B77E2">
      <w:pPr>
        <w:spacing w:after="120" w:line="240" w:lineRule="auto"/>
        <w:ind w:firstLine="425"/>
      </w:pPr>
      <w:r>
        <w:rPr>
          <w:noProof/>
        </w:rPr>
        <w:drawing>
          <wp:anchor distT="0" distB="0" distL="114300" distR="114300" simplePos="0" relativeHeight="251659264" behindDoc="0" locked="0" layoutInCell="1" allowOverlap="1">
            <wp:simplePos x="0" y="0"/>
            <wp:positionH relativeFrom="margin">
              <wp:align>center</wp:align>
            </wp:positionH>
            <wp:positionV relativeFrom="page">
              <wp:posOffset>3653790</wp:posOffset>
            </wp:positionV>
            <wp:extent cx="7333615" cy="4084320"/>
            <wp:effectExtent l="0" t="0" r="635" b="0"/>
            <wp:wrapSquare wrapText="bothSides"/>
            <wp:docPr id="1186281091" name="Immagine 3" descr="Immagine che contien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281091" name="Immagine 3" descr="Immagine che contiene diagramma&#10;&#10;Descrizione generata automaticamente"/>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333615" cy="4084320"/>
                    </a:xfrm>
                    <a:prstGeom prst="rect">
                      <a:avLst/>
                    </a:prstGeom>
                  </pic:spPr>
                </pic:pic>
              </a:graphicData>
            </a:graphic>
          </wp:anchor>
        </w:drawing>
      </w:r>
      <w:r>
        <w:br w:type="page"/>
      </w:r>
    </w:p>
    <w:p w:rsidR="0087741A" w:rsidRDefault="0087741A" w:rsidP="001B77E2">
      <w:pPr>
        <w:spacing w:after="120" w:line="240" w:lineRule="auto"/>
        <w:ind w:firstLine="425"/>
      </w:pPr>
    </w:p>
    <w:p w:rsidR="00015500" w:rsidRDefault="00975CF5" w:rsidP="001B77E2">
      <w:pPr>
        <w:pStyle w:val="Titolo1"/>
        <w:spacing w:before="0" w:after="120" w:line="240" w:lineRule="auto"/>
        <w:ind w:firstLine="425"/>
        <w:jc w:val="center"/>
        <w:rPr>
          <w:b/>
          <w:sz w:val="52"/>
          <w:szCs w:val="52"/>
        </w:rPr>
      </w:pPr>
      <w:bookmarkStart w:id="20" w:name="_Toc140494298"/>
      <w:bookmarkStart w:id="21" w:name="_Toc140494623"/>
      <w:r>
        <w:rPr>
          <w:b/>
          <w:sz w:val="52"/>
          <w:szCs w:val="52"/>
        </w:rPr>
        <w:t>Infografica del processo civile di primo grado dopo la riforma Cartabia</w:t>
      </w:r>
      <w:bookmarkEnd w:id="20"/>
      <w:bookmarkEnd w:id="21"/>
    </w:p>
    <w:p w:rsidR="00015500" w:rsidRDefault="00975CF5" w:rsidP="001B77E2">
      <w:pPr>
        <w:spacing w:after="120" w:line="240" w:lineRule="auto"/>
        <w:ind w:firstLine="425"/>
        <w:jc w:val="center"/>
        <w:rPr>
          <w:b/>
          <w:color w:val="2F5496"/>
          <w:sz w:val="24"/>
          <w:szCs w:val="24"/>
        </w:rPr>
      </w:pPr>
      <w:r>
        <w:rPr>
          <w:b/>
          <w:color w:val="2F5496"/>
          <w:sz w:val="24"/>
          <w:szCs w:val="24"/>
        </w:rPr>
        <w:t>(a cura del personale di ricerca UNITE)</w:t>
      </w:r>
    </w:p>
    <w:p w:rsidR="00015500" w:rsidRDefault="00015500" w:rsidP="001B77E2">
      <w:pPr>
        <w:spacing w:after="120" w:line="240" w:lineRule="auto"/>
        <w:ind w:firstLine="425"/>
      </w:pPr>
    </w:p>
    <w:p w:rsidR="0087741A" w:rsidRDefault="0087741A" w:rsidP="001B77E2">
      <w:pPr>
        <w:spacing w:after="120" w:line="240" w:lineRule="auto"/>
        <w:ind w:firstLine="425"/>
      </w:pPr>
    </w:p>
    <w:p w:rsidR="00FE7DAD" w:rsidRDefault="0087741A" w:rsidP="001B77E2">
      <w:pPr>
        <w:spacing w:after="120" w:line="240" w:lineRule="auto"/>
        <w:ind w:firstLine="425"/>
      </w:pPr>
      <w:r>
        <w:rPr>
          <w:noProof/>
        </w:rPr>
        <w:drawing>
          <wp:anchor distT="0" distB="0" distL="114300" distR="114300" simplePos="0" relativeHeight="251660288" behindDoc="0" locked="0" layoutInCell="1" allowOverlap="1">
            <wp:simplePos x="0" y="0"/>
            <wp:positionH relativeFrom="margin">
              <wp:align>center</wp:align>
            </wp:positionH>
            <wp:positionV relativeFrom="page">
              <wp:posOffset>3829050</wp:posOffset>
            </wp:positionV>
            <wp:extent cx="7359650" cy="4107180"/>
            <wp:effectExtent l="0" t="0" r="0" b="7620"/>
            <wp:wrapSquare wrapText="bothSides"/>
            <wp:docPr id="1471560613"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560613" name="Immagine 1471560613"/>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359650" cy="4107180"/>
                    </a:xfrm>
                    <a:prstGeom prst="rect">
                      <a:avLst/>
                    </a:prstGeom>
                  </pic:spPr>
                </pic:pic>
              </a:graphicData>
            </a:graphic>
          </wp:anchor>
        </w:drawing>
      </w:r>
      <w:r>
        <w:br w:type="page"/>
      </w:r>
    </w:p>
    <w:p w:rsidR="0087741A" w:rsidRDefault="0087741A" w:rsidP="001B77E2">
      <w:pPr>
        <w:pStyle w:val="Titolo1"/>
        <w:spacing w:before="0" w:after="120" w:line="240" w:lineRule="auto"/>
        <w:ind w:firstLine="425"/>
        <w:jc w:val="center"/>
        <w:rPr>
          <w:b/>
          <w:sz w:val="52"/>
          <w:szCs w:val="52"/>
        </w:rPr>
      </w:pPr>
      <w:bookmarkStart w:id="22" w:name="_Toc140494299"/>
      <w:bookmarkStart w:id="23" w:name="_Toc140494624"/>
      <w:r>
        <w:rPr>
          <w:b/>
          <w:sz w:val="52"/>
          <w:szCs w:val="52"/>
        </w:rPr>
        <w:lastRenderedPageBreak/>
        <w:t>Infografica del processo civile di primo grado dopo la riforma Cartabia</w:t>
      </w:r>
      <w:bookmarkEnd w:id="22"/>
      <w:bookmarkEnd w:id="23"/>
    </w:p>
    <w:p w:rsidR="0087741A" w:rsidRDefault="0087741A" w:rsidP="001B77E2">
      <w:pPr>
        <w:spacing w:after="120" w:line="240" w:lineRule="auto"/>
        <w:ind w:firstLine="425"/>
        <w:jc w:val="center"/>
        <w:rPr>
          <w:b/>
          <w:color w:val="2F5496"/>
          <w:sz w:val="24"/>
          <w:szCs w:val="24"/>
        </w:rPr>
      </w:pPr>
      <w:r>
        <w:rPr>
          <w:b/>
          <w:color w:val="2F5496"/>
          <w:sz w:val="24"/>
          <w:szCs w:val="24"/>
        </w:rPr>
        <w:t>(a cura del personale di ricerca UNITE)</w:t>
      </w:r>
    </w:p>
    <w:p w:rsidR="00FE7DAD" w:rsidRDefault="0087741A" w:rsidP="001B77E2">
      <w:pPr>
        <w:spacing w:after="120" w:line="240" w:lineRule="auto"/>
        <w:ind w:firstLine="425"/>
      </w:pPr>
      <w:r>
        <w:rPr>
          <w:noProof/>
        </w:rPr>
        <w:drawing>
          <wp:anchor distT="0" distB="0" distL="114300" distR="114300" simplePos="0" relativeHeight="251661312" behindDoc="0" locked="0" layoutInCell="1" allowOverlap="1">
            <wp:simplePos x="0" y="0"/>
            <wp:positionH relativeFrom="margin">
              <wp:posOffset>-635635</wp:posOffset>
            </wp:positionH>
            <wp:positionV relativeFrom="page">
              <wp:posOffset>3695065</wp:posOffset>
            </wp:positionV>
            <wp:extent cx="7429500" cy="4161790"/>
            <wp:effectExtent l="0" t="0" r="0" b="0"/>
            <wp:wrapSquare wrapText="bothSides"/>
            <wp:docPr id="180209237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092375" name="Immagine 1802092375"/>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429500" cy="4161790"/>
                    </a:xfrm>
                    <a:prstGeom prst="rect">
                      <a:avLst/>
                    </a:prstGeom>
                  </pic:spPr>
                </pic:pic>
              </a:graphicData>
            </a:graphic>
          </wp:anchor>
        </w:drawing>
      </w:r>
      <w:r w:rsidR="00FE7DAD">
        <w:br w:type="page"/>
      </w:r>
    </w:p>
    <w:p w:rsidR="0087741A" w:rsidRDefault="0087741A" w:rsidP="001B77E2">
      <w:pPr>
        <w:pStyle w:val="Titolo1"/>
        <w:spacing w:before="0" w:after="120" w:line="240" w:lineRule="auto"/>
        <w:ind w:firstLine="425"/>
        <w:jc w:val="center"/>
        <w:rPr>
          <w:b/>
          <w:sz w:val="52"/>
          <w:szCs w:val="52"/>
        </w:rPr>
      </w:pPr>
      <w:bookmarkStart w:id="24" w:name="_Toc140494300"/>
      <w:bookmarkStart w:id="25" w:name="_Toc140494625"/>
      <w:r>
        <w:rPr>
          <w:b/>
          <w:sz w:val="52"/>
          <w:szCs w:val="52"/>
        </w:rPr>
        <w:lastRenderedPageBreak/>
        <w:t>Infografica del processo civile di primo grado dopo la riforma Cartabia</w:t>
      </w:r>
      <w:bookmarkEnd w:id="24"/>
      <w:bookmarkEnd w:id="25"/>
    </w:p>
    <w:p w:rsidR="0087741A" w:rsidRDefault="0087741A" w:rsidP="001B77E2">
      <w:pPr>
        <w:spacing w:after="120" w:line="240" w:lineRule="auto"/>
        <w:ind w:firstLine="425"/>
        <w:jc w:val="center"/>
        <w:rPr>
          <w:b/>
          <w:color w:val="2F5496"/>
          <w:sz w:val="24"/>
          <w:szCs w:val="24"/>
        </w:rPr>
      </w:pPr>
      <w:r>
        <w:rPr>
          <w:b/>
          <w:color w:val="2F5496"/>
          <w:sz w:val="24"/>
          <w:szCs w:val="24"/>
        </w:rPr>
        <w:t>(a cura del personale di ricerca UNITE)</w:t>
      </w:r>
    </w:p>
    <w:p w:rsidR="00015500" w:rsidRDefault="008A6468" w:rsidP="001B77E2">
      <w:pPr>
        <w:spacing w:after="120" w:line="240" w:lineRule="auto"/>
        <w:ind w:firstLine="425"/>
      </w:pPr>
      <w:r>
        <w:rPr>
          <w:noProof/>
        </w:rPr>
        <w:drawing>
          <wp:anchor distT="0" distB="0" distL="114300" distR="114300" simplePos="0" relativeHeight="251658240" behindDoc="0" locked="0" layoutInCell="1" allowOverlap="1">
            <wp:simplePos x="0" y="0"/>
            <wp:positionH relativeFrom="margin">
              <wp:posOffset>-481330</wp:posOffset>
            </wp:positionH>
            <wp:positionV relativeFrom="page">
              <wp:posOffset>2945130</wp:posOffset>
            </wp:positionV>
            <wp:extent cx="7155815" cy="4461510"/>
            <wp:effectExtent l="0" t="0" r="6985" b="0"/>
            <wp:wrapSquare wrapText="bothSides"/>
            <wp:docPr id="1546886270" name="Immagine 2" descr="Immagine che contiene calendar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886270" name="Immagine 2" descr="Immagine che contiene calendario&#10;&#10;Descrizione generata automaticamente"/>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155815" cy="4461510"/>
                    </a:xfrm>
                    <a:prstGeom prst="rect">
                      <a:avLst/>
                    </a:prstGeom>
                  </pic:spPr>
                </pic:pic>
              </a:graphicData>
            </a:graphic>
          </wp:anchor>
        </w:drawing>
      </w:r>
    </w:p>
    <w:sectPr w:rsidR="00015500" w:rsidSect="003D6389">
      <w:headerReference w:type="default" r:id="rId12"/>
      <w:footerReference w:type="default" r:id="rId13"/>
      <w:headerReference w:type="first" r:id="rId14"/>
      <w:footerReference w:type="first" r:id="rId15"/>
      <w:pgSz w:w="11906" w:h="16838"/>
      <w:pgMar w:top="1417" w:right="1134" w:bottom="1134" w:left="1134" w:header="708" w:footer="708" w:gutter="0"/>
      <w:pgNumType w:start="1"/>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7513" w:rsidRDefault="00F97513">
      <w:pPr>
        <w:spacing w:after="0" w:line="240" w:lineRule="auto"/>
      </w:pPr>
      <w:r>
        <w:separator/>
      </w:r>
    </w:p>
  </w:endnote>
  <w:endnote w:type="continuationSeparator" w:id="0">
    <w:p w:rsidR="00F97513" w:rsidRDefault="00F9751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33694897"/>
      <w:docPartObj>
        <w:docPartGallery w:val="Page Numbers (Bottom of Page)"/>
        <w:docPartUnique/>
      </w:docPartObj>
    </w:sdtPr>
    <w:sdtContent>
      <w:p w:rsidR="008D4A75" w:rsidRDefault="002F4DD2">
        <w:pPr>
          <w:pStyle w:val="Pidipagina"/>
          <w:jc w:val="center"/>
        </w:pPr>
        <w:r>
          <w:fldChar w:fldCharType="begin"/>
        </w:r>
        <w:r w:rsidR="008D4A75">
          <w:instrText>PAGE   \* MERGEFORMAT</w:instrText>
        </w:r>
        <w:r>
          <w:fldChar w:fldCharType="separate"/>
        </w:r>
        <w:r w:rsidR="000C66C0">
          <w:rPr>
            <w:noProof/>
          </w:rPr>
          <w:t>16</w:t>
        </w:r>
        <w:r>
          <w:fldChar w:fldCharType="end"/>
        </w:r>
      </w:p>
    </w:sdtContent>
  </w:sdt>
  <w:p w:rsidR="00E8317D" w:rsidRDefault="00E8317D">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2520017"/>
      <w:docPartObj>
        <w:docPartGallery w:val="Page Numbers (Bottom of Page)"/>
        <w:docPartUnique/>
      </w:docPartObj>
    </w:sdtPr>
    <w:sdtContent>
      <w:p w:rsidR="003D6389" w:rsidRDefault="002F4DD2">
        <w:pPr>
          <w:pStyle w:val="Pidipagina"/>
          <w:jc w:val="center"/>
        </w:pPr>
        <w:r>
          <w:fldChar w:fldCharType="begin"/>
        </w:r>
        <w:r w:rsidR="003D6389">
          <w:instrText>PAGE   \* MERGEFORMAT</w:instrText>
        </w:r>
        <w:r>
          <w:fldChar w:fldCharType="separate"/>
        </w:r>
        <w:r w:rsidR="000C66C0">
          <w:rPr>
            <w:noProof/>
          </w:rPr>
          <w:t>1</w:t>
        </w:r>
        <w:r>
          <w:fldChar w:fldCharType="end"/>
        </w:r>
      </w:p>
    </w:sdtContent>
  </w:sdt>
  <w:p w:rsidR="003D6389" w:rsidRDefault="003D6389">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7513" w:rsidRDefault="00F97513">
      <w:pPr>
        <w:spacing w:after="0" w:line="240" w:lineRule="auto"/>
      </w:pPr>
      <w:r>
        <w:separator/>
      </w:r>
    </w:p>
  </w:footnote>
  <w:footnote w:type="continuationSeparator" w:id="0">
    <w:p w:rsidR="00F97513" w:rsidRDefault="00F97513">
      <w:pPr>
        <w:spacing w:after="0" w:line="240" w:lineRule="auto"/>
      </w:pPr>
      <w:r>
        <w:continuationSeparator/>
      </w:r>
    </w:p>
  </w:footnote>
  <w:footnote w:id="1">
    <w:p w:rsidR="00B80E0B" w:rsidRPr="006509B3" w:rsidRDefault="00B80E0B" w:rsidP="006509B3">
      <w:pPr>
        <w:pBdr>
          <w:top w:val="nil"/>
          <w:left w:val="nil"/>
          <w:bottom w:val="nil"/>
          <w:right w:val="nil"/>
          <w:between w:val="nil"/>
        </w:pBdr>
        <w:spacing w:after="0" w:line="240" w:lineRule="auto"/>
        <w:ind w:firstLine="425"/>
        <w:jc w:val="both"/>
        <w:rPr>
          <w:bCs/>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 xml:space="preserve">Art. 163 </w:t>
      </w:r>
      <w:r w:rsidRPr="006509B3">
        <w:rPr>
          <w:b/>
          <w:i/>
          <w:iCs/>
          <w:color w:val="000000"/>
          <w:sz w:val="20"/>
          <w:szCs w:val="20"/>
        </w:rPr>
        <w:t>bis</w:t>
      </w:r>
      <w:r w:rsidRPr="006509B3">
        <w:rPr>
          <w:b/>
          <w:color w:val="000000"/>
          <w:sz w:val="20"/>
          <w:szCs w:val="20"/>
        </w:rPr>
        <w:t xml:space="preserve"> c.p.c.</w:t>
      </w:r>
      <w:r w:rsidRPr="006509B3">
        <w:rPr>
          <w:bCs/>
          <w:color w:val="000000"/>
          <w:sz w:val="20"/>
          <w:szCs w:val="20"/>
        </w:rPr>
        <w:t xml:space="preserve"> “Termini per comparire”: </w:t>
      </w:r>
    </w:p>
    <w:p w:rsidR="00B80E0B" w:rsidRPr="006509B3" w:rsidRDefault="00B80E0B" w:rsidP="006509B3">
      <w:pPr>
        <w:pBdr>
          <w:top w:val="nil"/>
          <w:left w:val="nil"/>
          <w:bottom w:val="nil"/>
          <w:right w:val="nil"/>
          <w:between w:val="nil"/>
        </w:pBdr>
        <w:spacing w:after="0" w:line="240" w:lineRule="auto"/>
        <w:ind w:firstLine="425"/>
        <w:jc w:val="both"/>
        <w:rPr>
          <w:color w:val="000000"/>
          <w:sz w:val="20"/>
          <w:szCs w:val="20"/>
        </w:rPr>
      </w:pPr>
      <w:r w:rsidRPr="006509B3">
        <w:rPr>
          <w:i/>
          <w:color w:val="000000"/>
          <w:sz w:val="20"/>
          <w:szCs w:val="20"/>
        </w:rPr>
        <w:t xml:space="preserve">Tra il giorno della notificazione della citazione e quello dell’udienza di comparizione debbono intercorrere termini </w:t>
      </w:r>
      <w:r w:rsidRPr="006509B3">
        <w:rPr>
          <w:color w:val="000000"/>
          <w:sz w:val="20"/>
          <w:szCs w:val="20"/>
        </w:rPr>
        <w:t>tale differimento non sposta i termini di costituzione del convenuto</w:t>
      </w:r>
      <w:r w:rsidRPr="006509B3">
        <w:rPr>
          <w:i/>
          <w:color w:val="000000"/>
          <w:sz w:val="20"/>
          <w:szCs w:val="20"/>
        </w:rPr>
        <w:t xml:space="preserve"> liberi non minori di centoventi giorni se il luogo della notificazione si trova in Italia e di centocinquanta giorni se si trova all’estero.</w:t>
      </w:r>
    </w:p>
  </w:footnote>
  <w:footnote w:id="2">
    <w:p w:rsidR="00B80E0B" w:rsidRPr="006509B3" w:rsidRDefault="00B80E0B" w:rsidP="006509B3">
      <w:pPr>
        <w:pBdr>
          <w:top w:val="nil"/>
          <w:left w:val="nil"/>
          <w:bottom w:val="nil"/>
          <w:right w:val="nil"/>
          <w:between w:val="nil"/>
        </w:pBdr>
        <w:spacing w:after="0" w:line="240" w:lineRule="auto"/>
        <w:ind w:firstLine="425"/>
        <w:jc w:val="both"/>
        <w:rPr>
          <w:bCs/>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 xml:space="preserve">Art. 165 c.p.c. </w:t>
      </w:r>
      <w:r w:rsidRPr="006509B3">
        <w:rPr>
          <w:bCs/>
          <w:color w:val="000000"/>
          <w:sz w:val="20"/>
          <w:szCs w:val="20"/>
        </w:rPr>
        <w:t xml:space="preserve">“Costituzione dell'attore”: </w:t>
      </w:r>
    </w:p>
    <w:p w:rsidR="00B80E0B" w:rsidRPr="006509B3" w:rsidRDefault="00B80E0B" w:rsidP="006509B3">
      <w:pPr>
        <w:pBdr>
          <w:top w:val="nil"/>
          <w:left w:val="nil"/>
          <w:bottom w:val="nil"/>
          <w:right w:val="nil"/>
          <w:between w:val="nil"/>
        </w:pBdr>
        <w:spacing w:after="0" w:line="240" w:lineRule="auto"/>
        <w:ind w:firstLine="425"/>
        <w:jc w:val="both"/>
        <w:rPr>
          <w:color w:val="000000"/>
          <w:sz w:val="20"/>
          <w:szCs w:val="20"/>
        </w:rPr>
      </w:pPr>
      <w:r w:rsidRPr="006509B3">
        <w:rPr>
          <w:i/>
          <w:color w:val="000000"/>
          <w:sz w:val="20"/>
          <w:szCs w:val="20"/>
        </w:rPr>
        <w:t>L’attore, entro dieci giorni dalla notificazione della citazione al convenuto, deve costituirsi in giudizio a mezzo del procuratore, personalmente nei casi consentiti dalla legge, depositando la nota d’iscrizione a ruolo e il proprio fascicolo contenente l’originale della citazione, la procura e i documenti offerti in comunicazione. Se si costituisce personalmente deve dichiarare la residenza o eleggere domicilio nel comune ove ha sede il tribunale o indicare l’indirizzo presso cui ricevere le comunicazioni e notificazioni anche in forma telematica. Se la citazione è notificata a più persone, l’originale della citazione deve essere inserito nel fascicolo entro dieci giorni dall’ultima notificazione.</w:t>
      </w:r>
    </w:p>
  </w:footnote>
  <w:footnote w:id="3">
    <w:p w:rsidR="00583108" w:rsidRPr="006509B3" w:rsidRDefault="00583108" w:rsidP="006509B3">
      <w:pPr>
        <w:pBdr>
          <w:top w:val="nil"/>
          <w:left w:val="nil"/>
          <w:bottom w:val="nil"/>
          <w:right w:val="nil"/>
          <w:between w:val="nil"/>
        </w:pBdr>
        <w:spacing w:after="0" w:line="240" w:lineRule="auto"/>
        <w:ind w:firstLine="425"/>
        <w:jc w:val="both"/>
        <w:rPr>
          <w:bCs/>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Testo Unico in materia di spese di Giustizia, D.P.R. 30 maggio 2002, n. 115.</w:t>
      </w:r>
    </w:p>
  </w:footnote>
  <w:footnote w:id="4">
    <w:p w:rsidR="008D3220" w:rsidRPr="006509B3" w:rsidRDefault="00583108" w:rsidP="006509B3">
      <w:pPr>
        <w:pBdr>
          <w:top w:val="nil"/>
          <w:left w:val="nil"/>
          <w:bottom w:val="nil"/>
          <w:right w:val="nil"/>
          <w:between w:val="nil"/>
        </w:pBdr>
        <w:spacing w:after="0" w:line="240" w:lineRule="auto"/>
        <w:ind w:firstLine="425"/>
        <w:jc w:val="both"/>
        <w:rPr>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 xml:space="preserve">Art. 168 </w:t>
      </w:r>
      <w:r w:rsidRPr="006509B3">
        <w:rPr>
          <w:b/>
          <w:i/>
          <w:iCs/>
          <w:color w:val="000000"/>
          <w:sz w:val="20"/>
          <w:szCs w:val="20"/>
        </w:rPr>
        <w:t>bis</w:t>
      </w:r>
      <w:r w:rsidRPr="006509B3">
        <w:rPr>
          <w:b/>
          <w:color w:val="000000"/>
          <w:sz w:val="20"/>
          <w:szCs w:val="20"/>
        </w:rPr>
        <w:t>, co. 4</w:t>
      </w:r>
      <w:r w:rsidR="007C7330" w:rsidRPr="006509B3">
        <w:rPr>
          <w:bCs/>
          <w:color w:val="000000"/>
          <w:sz w:val="20"/>
          <w:szCs w:val="20"/>
        </w:rPr>
        <w:t xml:space="preserve"> “Designazione del giudice istruttore”:</w:t>
      </w:r>
      <w:r w:rsidRPr="006509B3">
        <w:rPr>
          <w:color w:val="000000"/>
          <w:sz w:val="20"/>
          <w:szCs w:val="20"/>
        </w:rPr>
        <w:t xml:space="preserve"> </w:t>
      </w:r>
    </w:p>
    <w:p w:rsidR="00583108" w:rsidRPr="006509B3" w:rsidRDefault="008D3220" w:rsidP="006509B3">
      <w:pPr>
        <w:pBdr>
          <w:top w:val="nil"/>
          <w:left w:val="nil"/>
          <w:bottom w:val="nil"/>
          <w:right w:val="nil"/>
          <w:between w:val="nil"/>
        </w:pBdr>
        <w:spacing w:after="0" w:line="240" w:lineRule="auto"/>
        <w:ind w:firstLine="425"/>
        <w:jc w:val="both"/>
        <w:rPr>
          <w:color w:val="000000"/>
          <w:sz w:val="20"/>
          <w:szCs w:val="20"/>
        </w:rPr>
      </w:pPr>
      <w:r w:rsidRPr="006509B3">
        <w:rPr>
          <w:i/>
          <w:color w:val="000000"/>
          <w:sz w:val="20"/>
          <w:szCs w:val="20"/>
        </w:rPr>
        <w:t>S</w:t>
      </w:r>
      <w:r w:rsidR="00583108" w:rsidRPr="006509B3">
        <w:rPr>
          <w:i/>
          <w:color w:val="000000"/>
          <w:sz w:val="20"/>
          <w:szCs w:val="20"/>
        </w:rPr>
        <w:t xml:space="preserve">e nel giorno fissato per la comparizione il giudice istruttore non tiene udienza, la comparizione delle parti è d’ufficio rimandata all’udienza immediatamente successiva tenuta dal giudice designato. </w:t>
      </w:r>
      <w:r w:rsidR="00583108" w:rsidRPr="006509B3">
        <w:rPr>
          <w:color w:val="000000"/>
          <w:sz w:val="20"/>
          <w:szCs w:val="20"/>
        </w:rPr>
        <w:t xml:space="preserve">Tale differimento, in ogni caso, non sposta i termini di costituzione </w:t>
      </w:r>
      <w:r w:rsidR="00583108" w:rsidRPr="006509B3">
        <w:rPr>
          <w:i/>
          <w:iCs/>
          <w:color w:val="000000"/>
          <w:sz w:val="20"/>
          <w:szCs w:val="20"/>
        </w:rPr>
        <w:t>del convenuto.</w:t>
      </w:r>
    </w:p>
  </w:footnote>
  <w:footnote w:id="5">
    <w:p w:rsidR="008D3220" w:rsidRPr="006509B3" w:rsidRDefault="00583108" w:rsidP="006509B3">
      <w:pPr>
        <w:pBdr>
          <w:top w:val="nil"/>
          <w:left w:val="nil"/>
          <w:bottom w:val="nil"/>
          <w:right w:val="nil"/>
          <w:between w:val="nil"/>
        </w:pBdr>
        <w:spacing w:after="0" w:line="240" w:lineRule="auto"/>
        <w:ind w:firstLine="425"/>
        <w:jc w:val="both"/>
        <w:rPr>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Art. 166 c.p.c.</w:t>
      </w:r>
      <w:r w:rsidR="007C7330" w:rsidRPr="006509B3">
        <w:rPr>
          <w:bCs/>
          <w:color w:val="000000"/>
          <w:sz w:val="20"/>
          <w:szCs w:val="20"/>
        </w:rPr>
        <w:t xml:space="preserve"> “Costituzione del convenuto”:</w:t>
      </w:r>
      <w:r w:rsidRPr="006509B3">
        <w:rPr>
          <w:color w:val="000000"/>
          <w:sz w:val="20"/>
          <w:szCs w:val="20"/>
        </w:rPr>
        <w:t xml:space="preserve"> </w:t>
      </w:r>
    </w:p>
    <w:p w:rsidR="00583108" w:rsidRPr="006509B3" w:rsidRDefault="00583108" w:rsidP="006509B3">
      <w:pPr>
        <w:pBdr>
          <w:top w:val="nil"/>
          <w:left w:val="nil"/>
          <w:bottom w:val="nil"/>
          <w:right w:val="nil"/>
          <w:between w:val="nil"/>
        </w:pBdr>
        <w:spacing w:after="0" w:line="240" w:lineRule="auto"/>
        <w:ind w:firstLine="425"/>
        <w:jc w:val="both"/>
        <w:rPr>
          <w:color w:val="000000"/>
          <w:sz w:val="20"/>
          <w:szCs w:val="20"/>
        </w:rPr>
      </w:pPr>
      <w:r w:rsidRPr="006509B3">
        <w:rPr>
          <w:i/>
          <w:color w:val="000000"/>
          <w:sz w:val="20"/>
          <w:szCs w:val="20"/>
        </w:rPr>
        <w:t>Il convenuto deve costituirsi a mezzo del procuratore, o personalmente nei casi consentiti dalla legge, almeno settanta giorni prima dell’udienza di comparizione fissata nell’atto di citazione depositando la comparsa di cui all’articolo 167 con la copia della citazione notificata, la procura e i documenti che offre in comunicazione.</w:t>
      </w:r>
    </w:p>
  </w:footnote>
  <w:footnote w:id="6">
    <w:p w:rsidR="008D3220" w:rsidRPr="006509B3" w:rsidRDefault="00583108" w:rsidP="006509B3">
      <w:pPr>
        <w:pBdr>
          <w:top w:val="nil"/>
          <w:left w:val="nil"/>
          <w:bottom w:val="nil"/>
          <w:right w:val="nil"/>
          <w:between w:val="nil"/>
        </w:pBdr>
        <w:spacing w:after="0" w:line="240" w:lineRule="auto"/>
        <w:ind w:firstLine="425"/>
        <w:jc w:val="both"/>
        <w:rPr>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Art. 167 c.p.c.</w:t>
      </w:r>
      <w:r w:rsidR="007C7330" w:rsidRPr="006509B3">
        <w:rPr>
          <w:bCs/>
          <w:color w:val="000000"/>
          <w:sz w:val="20"/>
          <w:szCs w:val="20"/>
        </w:rPr>
        <w:t xml:space="preserve"> “Comparsa di risposta”:</w:t>
      </w:r>
      <w:r w:rsidRPr="006509B3">
        <w:rPr>
          <w:color w:val="000000"/>
          <w:sz w:val="20"/>
          <w:szCs w:val="20"/>
        </w:rPr>
        <w:t xml:space="preserve"> </w:t>
      </w:r>
    </w:p>
    <w:p w:rsidR="00583108" w:rsidRPr="006509B3" w:rsidRDefault="00583108" w:rsidP="006509B3">
      <w:pPr>
        <w:pBdr>
          <w:top w:val="nil"/>
          <w:left w:val="nil"/>
          <w:bottom w:val="nil"/>
          <w:right w:val="nil"/>
          <w:between w:val="nil"/>
        </w:pBdr>
        <w:spacing w:after="0" w:line="240" w:lineRule="auto"/>
        <w:ind w:firstLine="425"/>
        <w:jc w:val="both"/>
        <w:rPr>
          <w:i/>
          <w:color w:val="000000"/>
          <w:sz w:val="20"/>
          <w:szCs w:val="20"/>
        </w:rPr>
      </w:pPr>
      <w:r w:rsidRPr="006509B3">
        <w:rPr>
          <w:i/>
          <w:color w:val="000000"/>
          <w:sz w:val="20"/>
          <w:szCs w:val="20"/>
        </w:rPr>
        <w:t>Nella comparsa di risposta il convenuto deve proporre tutte le sue difese prendendo posizione in modo chiaro e specifico sui fatti posti dall’attore a fondamento della domanda, indicare le proprie generalità e il codice fiscale, i mezzi di prova di cui intende valersi e i documenti che offre in comunicazione, formulare le conclusioni. A pena di decadenza deve proporre le eventuali domande riconvenzionali e le eccezioni processuali e di merito che non siano rilevabili d’ufficio. Se è omesso o risulta assolutamente incerto l’oggetto o il titolo della domanda riconvenzionale, il giudice rilevata la nullità, fissa al convenuto un termine perentorio per integrarla. Restando ferme le decadenze maturate e salvi i diritti acquisiti anteriormente alla integrazione. Se intende chiamare un terzo in causa, deve farne dichiarazione nella stessa comparsa e provvedere ai sensi dell’articolo 269 c.p.c.</w:t>
      </w:r>
    </w:p>
    <w:p w:rsidR="00E46274" w:rsidRPr="006509B3" w:rsidRDefault="00E46274" w:rsidP="006509B3">
      <w:pPr>
        <w:pBdr>
          <w:top w:val="nil"/>
          <w:left w:val="nil"/>
          <w:bottom w:val="nil"/>
          <w:right w:val="nil"/>
          <w:between w:val="nil"/>
        </w:pBdr>
        <w:spacing w:after="0" w:line="240" w:lineRule="auto"/>
        <w:ind w:firstLine="425"/>
        <w:jc w:val="both"/>
        <w:rPr>
          <w:color w:val="000000"/>
          <w:sz w:val="20"/>
          <w:szCs w:val="20"/>
        </w:rPr>
      </w:pPr>
      <w:r w:rsidRPr="006509B3">
        <w:rPr>
          <w:color w:val="000000"/>
          <w:sz w:val="20"/>
          <w:szCs w:val="20"/>
        </w:rPr>
        <w:t>Come evidenziato in giurisprudenza, gli artt. 167, primo comma, e 416, terzo comma, imponendo al convenuto l'onere di prendere posizione su</w:t>
      </w:r>
      <w:r w:rsidR="00C77375" w:rsidRPr="006509B3">
        <w:rPr>
          <w:color w:val="000000"/>
          <w:sz w:val="20"/>
          <w:szCs w:val="20"/>
        </w:rPr>
        <w:t>i fatti</w:t>
      </w:r>
      <w:r w:rsidRPr="006509B3">
        <w:rPr>
          <w:color w:val="000000"/>
          <w:sz w:val="20"/>
          <w:szCs w:val="20"/>
        </w:rPr>
        <w:t xml:space="preserve"> </w:t>
      </w:r>
      <w:r w:rsidR="00C77375" w:rsidRPr="006509B3">
        <w:rPr>
          <w:color w:val="000000"/>
          <w:sz w:val="20"/>
          <w:szCs w:val="20"/>
        </w:rPr>
        <w:t>posti dall’attore a fondamento della domanda</w:t>
      </w:r>
      <w:r w:rsidRPr="006509B3">
        <w:rPr>
          <w:color w:val="000000"/>
          <w:sz w:val="20"/>
          <w:szCs w:val="20"/>
        </w:rPr>
        <w:t>, fanno della non contestazione un comportamento univocamente rilevante ai fini della determinazione dell'oggetto del giudizio, con effetti vincolanti per il giudice, che dovrà astenersi da qualsivoglia controllo probatorio del fatto non contestato e dovrà ritenerlo sussistente, proprio per la ragione che l'atteggiamento difensivo delle parti, valutato alla stregua dell'esposta regola di condotta processuale, espunge il fatto stesso dall'ambito degli accertamenti richiesti. In altri termini, la mancata contestazione, a fronte di un onere esplicitamente imposto dal dettato legislativo, rappresenta, in positivo e di per sé, l'adozione di una linea difensiva incompatibile con la negazione del fatto (…) e, quindi, rende inutile provarlo, perché non controverso (v. Cass. Civ. Sez. Un. 23/01/2002 n. 761).</w:t>
      </w:r>
      <w:r w:rsidR="000C66C0">
        <w:rPr>
          <w:color w:val="000000"/>
          <w:sz w:val="20"/>
          <w:szCs w:val="20"/>
        </w:rPr>
        <w:t xml:space="preserve"> V. oggi l’art. 115 </w:t>
      </w:r>
      <w:proofErr w:type="spellStart"/>
      <w:r w:rsidR="000C66C0">
        <w:rPr>
          <w:color w:val="000000"/>
          <w:sz w:val="20"/>
          <w:szCs w:val="20"/>
        </w:rPr>
        <w:t>c.p.c.</w:t>
      </w:r>
      <w:proofErr w:type="spellEnd"/>
    </w:p>
    <w:p w:rsidR="00995BD0" w:rsidRPr="006509B3" w:rsidRDefault="00995BD0" w:rsidP="006509B3">
      <w:pPr>
        <w:pBdr>
          <w:top w:val="nil"/>
          <w:left w:val="nil"/>
          <w:bottom w:val="nil"/>
          <w:right w:val="nil"/>
          <w:between w:val="nil"/>
        </w:pBdr>
        <w:spacing w:after="0" w:line="240" w:lineRule="auto"/>
        <w:ind w:firstLine="425"/>
        <w:jc w:val="both"/>
        <w:rPr>
          <w:color w:val="000000"/>
          <w:sz w:val="20"/>
          <w:szCs w:val="20"/>
        </w:rPr>
      </w:pPr>
      <w:r w:rsidRPr="006509B3">
        <w:rPr>
          <w:color w:val="000000"/>
          <w:sz w:val="20"/>
          <w:szCs w:val="20"/>
        </w:rPr>
        <w:t>La Corte Cost., inoltre, con sent. n. 23/07/1997 n. 260 ha dichiarato l'illegittimità costituzionale dell'art. 271 c.p.c., nella parte in cui non prevede per il terzo chiamato in causa l'applicazione dell'art. 167, secondo comma, del medesimo codice.</w:t>
      </w:r>
    </w:p>
  </w:footnote>
  <w:footnote w:id="7">
    <w:p w:rsidR="00583108" w:rsidRPr="006509B3" w:rsidRDefault="00583108" w:rsidP="006509B3">
      <w:pPr>
        <w:pStyle w:val="Testonotaapidipagina"/>
        <w:ind w:firstLine="425"/>
        <w:jc w:val="both"/>
      </w:pPr>
      <w:r w:rsidRPr="006509B3">
        <w:rPr>
          <w:rStyle w:val="Rimandonotaapidipagina"/>
        </w:rPr>
        <w:footnoteRef/>
      </w:r>
      <w:r w:rsidRPr="006509B3">
        <w:t xml:space="preserve"> V. Cass. Civ. Sez. Un. 18 maggio 2011, n. 10864. </w:t>
      </w:r>
    </w:p>
  </w:footnote>
  <w:footnote w:id="8">
    <w:p w:rsidR="008D3220" w:rsidRPr="006509B3" w:rsidRDefault="00583108" w:rsidP="006509B3">
      <w:pPr>
        <w:pBdr>
          <w:top w:val="nil"/>
          <w:left w:val="nil"/>
          <w:bottom w:val="nil"/>
          <w:right w:val="nil"/>
          <w:between w:val="nil"/>
        </w:pBdr>
        <w:spacing w:after="0" w:line="240" w:lineRule="auto"/>
        <w:ind w:firstLine="425"/>
        <w:jc w:val="both"/>
        <w:rPr>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 xml:space="preserve">Art. 171 </w:t>
      </w:r>
      <w:r w:rsidRPr="006509B3">
        <w:rPr>
          <w:b/>
          <w:i/>
          <w:iCs/>
          <w:color w:val="000000"/>
          <w:sz w:val="20"/>
          <w:szCs w:val="20"/>
        </w:rPr>
        <w:t>bis</w:t>
      </w:r>
      <w:r w:rsidRPr="006509B3">
        <w:rPr>
          <w:b/>
          <w:color w:val="000000"/>
          <w:sz w:val="20"/>
          <w:szCs w:val="20"/>
        </w:rPr>
        <w:t xml:space="preserve"> c.p.c.</w:t>
      </w:r>
      <w:r w:rsidR="007C7330" w:rsidRPr="006509B3">
        <w:rPr>
          <w:bCs/>
          <w:color w:val="000000"/>
          <w:sz w:val="20"/>
          <w:szCs w:val="20"/>
        </w:rPr>
        <w:t xml:space="preserve"> “Verifiche preliminari”:</w:t>
      </w:r>
      <w:r w:rsidRPr="006509B3">
        <w:rPr>
          <w:color w:val="000000"/>
          <w:sz w:val="20"/>
          <w:szCs w:val="20"/>
        </w:rPr>
        <w:t xml:space="preserve"> </w:t>
      </w:r>
    </w:p>
    <w:p w:rsidR="00583108" w:rsidRPr="006509B3" w:rsidRDefault="00583108" w:rsidP="006509B3">
      <w:pPr>
        <w:pBdr>
          <w:top w:val="nil"/>
          <w:left w:val="nil"/>
          <w:bottom w:val="nil"/>
          <w:right w:val="nil"/>
          <w:between w:val="nil"/>
        </w:pBdr>
        <w:spacing w:after="0" w:line="240" w:lineRule="auto"/>
        <w:ind w:firstLine="425"/>
        <w:jc w:val="both"/>
        <w:rPr>
          <w:color w:val="000000"/>
          <w:sz w:val="20"/>
          <w:szCs w:val="20"/>
        </w:rPr>
      </w:pPr>
      <w:r w:rsidRPr="006509B3">
        <w:rPr>
          <w:i/>
          <w:color w:val="000000"/>
          <w:sz w:val="20"/>
          <w:szCs w:val="20"/>
        </w:rPr>
        <w:t>Scaduto il termine di cui all’articolo 166, il giudice istruttore, entro i successivi quindici giorni, verificata d’ufficio la regolarità del contraddittorio, pronuncia, quando occorre, i provvedimenti previsti dagli articoli 102, secondo comma, 107, 164, secondo, terzo, quinto e sesto comma, 167, secondo e terzo comma, 171, terzo comma, 182, 269, secondo comma, 291 e 292, e indica alle parti le questioni rilevabili d’ufficio di cui ritiene opportuna la trattazione, anche con riguardo alle condizioni di procedibilità della domanda e alla sussistenza dei presupposti per procedere con rito semplificato. Tali questioni sono trattate dalle parti nelle memorie integrative di cui all’articolo 171 ter. Quando pronuncia i provvedimenti di cui al primo comma, il giudice, se necessario, fissa la nuova udienza per la comparizione delle parti, rispetto alla quale decorrono i termini indicati dall’articolo 171-</w:t>
      </w:r>
      <w:r w:rsidRPr="006509B3">
        <w:rPr>
          <w:iCs/>
          <w:color w:val="000000"/>
          <w:sz w:val="20"/>
          <w:szCs w:val="20"/>
        </w:rPr>
        <w:t>ter</w:t>
      </w:r>
      <w:r w:rsidRPr="006509B3">
        <w:rPr>
          <w:i/>
          <w:color w:val="000000"/>
          <w:sz w:val="20"/>
          <w:szCs w:val="20"/>
        </w:rPr>
        <w:t>. Il decreto è comunicato alle parti costituite a cura della cancelleria.</w:t>
      </w:r>
    </w:p>
  </w:footnote>
  <w:footnote w:id="9">
    <w:p w:rsidR="008D3220" w:rsidRPr="006509B3" w:rsidRDefault="00583108" w:rsidP="006509B3">
      <w:pPr>
        <w:pBdr>
          <w:top w:val="nil"/>
          <w:left w:val="nil"/>
          <w:bottom w:val="nil"/>
          <w:right w:val="nil"/>
          <w:between w:val="nil"/>
        </w:pBdr>
        <w:spacing w:after="0" w:line="240" w:lineRule="auto"/>
        <w:ind w:firstLine="425"/>
        <w:jc w:val="both"/>
        <w:rPr>
          <w:b/>
          <w:i/>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 xml:space="preserve">Art. 183 </w:t>
      </w:r>
      <w:r w:rsidRPr="006509B3">
        <w:rPr>
          <w:b/>
          <w:i/>
          <w:iCs/>
          <w:color w:val="000000"/>
          <w:sz w:val="20"/>
          <w:szCs w:val="20"/>
        </w:rPr>
        <w:t>bis</w:t>
      </w:r>
      <w:r w:rsidR="007C7330" w:rsidRPr="006509B3">
        <w:rPr>
          <w:b/>
          <w:i/>
          <w:color w:val="000000"/>
          <w:sz w:val="20"/>
          <w:szCs w:val="20"/>
        </w:rPr>
        <w:t xml:space="preserve"> </w:t>
      </w:r>
      <w:r w:rsidR="007C7330" w:rsidRPr="006509B3">
        <w:rPr>
          <w:b/>
          <w:iCs/>
          <w:color w:val="000000"/>
          <w:sz w:val="20"/>
          <w:szCs w:val="20"/>
        </w:rPr>
        <w:t xml:space="preserve">c.p.c. </w:t>
      </w:r>
      <w:r w:rsidR="007C7330" w:rsidRPr="006509B3">
        <w:rPr>
          <w:bCs/>
          <w:iCs/>
          <w:color w:val="000000"/>
          <w:sz w:val="20"/>
          <w:szCs w:val="20"/>
        </w:rPr>
        <w:t>“Passaggio dal rito ordinario al rito sommario di cognizione”:</w:t>
      </w:r>
      <w:r w:rsidRPr="006509B3">
        <w:rPr>
          <w:b/>
          <w:i/>
          <w:color w:val="000000"/>
          <w:sz w:val="20"/>
          <w:szCs w:val="20"/>
        </w:rPr>
        <w:t xml:space="preserve"> </w:t>
      </w:r>
    </w:p>
    <w:p w:rsidR="00583108" w:rsidRPr="006509B3" w:rsidRDefault="00583108" w:rsidP="006509B3">
      <w:pPr>
        <w:pBdr>
          <w:top w:val="nil"/>
          <w:left w:val="nil"/>
          <w:bottom w:val="nil"/>
          <w:right w:val="nil"/>
          <w:between w:val="nil"/>
        </w:pBdr>
        <w:spacing w:after="0" w:line="240" w:lineRule="auto"/>
        <w:ind w:firstLine="425"/>
        <w:jc w:val="both"/>
        <w:rPr>
          <w:b/>
          <w:i/>
          <w:color w:val="000000"/>
          <w:sz w:val="20"/>
          <w:szCs w:val="20"/>
        </w:rPr>
      </w:pPr>
      <w:r w:rsidRPr="006509B3">
        <w:rPr>
          <w:i/>
          <w:color w:val="000000"/>
          <w:sz w:val="20"/>
          <w:szCs w:val="20"/>
        </w:rPr>
        <w:t xml:space="preserve">All’udienza di trattazione il giudice, valutata la complessità della lite e dell'istruzione probatoria e sentite le parti, se rileva che in relazione a tutte le domande proposte ricorrono i presupposti di cui al primo comma dell'articolo 281 </w:t>
      </w:r>
      <w:proofErr w:type="spellStart"/>
      <w:r w:rsidRPr="006509B3">
        <w:rPr>
          <w:iCs/>
          <w:color w:val="000000"/>
          <w:sz w:val="20"/>
          <w:szCs w:val="20"/>
        </w:rPr>
        <w:t>decies</w:t>
      </w:r>
      <w:proofErr w:type="spellEnd"/>
      <w:r w:rsidRPr="006509B3">
        <w:rPr>
          <w:i/>
          <w:color w:val="000000"/>
          <w:sz w:val="20"/>
          <w:szCs w:val="20"/>
        </w:rPr>
        <w:t>, dispone con ordinanza non impugnabile la prosecuzione del processo nelle forme del rito semplificato e si applica il comma quinto dell</w:t>
      </w:r>
      <w:r w:rsidR="00C30F2C" w:rsidRPr="006509B3">
        <w:rPr>
          <w:i/>
          <w:color w:val="000000"/>
          <w:sz w:val="20"/>
          <w:szCs w:val="20"/>
        </w:rPr>
        <w:t>’</w:t>
      </w:r>
      <w:r w:rsidRPr="006509B3">
        <w:rPr>
          <w:i/>
          <w:color w:val="000000"/>
          <w:sz w:val="20"/>
          <w:szCs w:val="20"/>
        </w:rPr>
        <w:t xml:space="preserve">articolo 281 </w:t>
      </w:r>
      <w:proofErr w:type="spellStart"/>
      <w:r w:rsidRPr="006509B3">
        <w:rPr>
          <w:iCs/>
          <w:color w:val="000000"/>
          <w:sz w:val="20"/>
          <w:szCs w:val="20"/>
        </w:rPr>
        <w:t>duodecies</w:t>
      </w:r>
      <w:proofErr w:type="spellEnd"/>
      <w:r w:rsidRPr="006509B3">
        <w:rPr>
          <w:b/>
          <w:i/>
          <w:color w:val="000000"/>
          <w:sz w:val="20"/>
          <w:szCs w:val="20"/>
        </w:rPr>
        <w:t>.</w:t>
      </w:r>
    </w:p>
  </w:footnote>
  <w:footnote w:id="10">
    <w:p w:rsidR="00E345B2" w:rsidRPr="006509B3" w:rsidRDefault="00E345B2" w:rsidP="006509B3">
      <w:pPr>
        <w:pStyle w:val="Testonotaapidipagina"/>
        <w:ind w:firstLine="425"/>
        <w:jc w:val="both"/>
      </w:pPr>
      <w:r w:rsidRPr="006509B3">
        <w:rPr>
          <w:rStyle w:val="Rimandonotaapidipagina"/>
        </w:rPr>
        <w:footnoteRef/>
      </w:r>
      <w:r w:rsidRPr="006509B3">
        <w:t xml:space="preserve"> Il giudice, cui sia tempestivamente chiesta dal convenuto la chiamata in causa, in manleva o in regresso, del terzo, può rifiutare di fissare una nuova prima udienza per la costituzione del terzo, motivando la trattazione separata delle cause per ragioni di economia processuale e per motivi di ragionevole durata del processo (</w:t>
      </w:r>
      <w:r w:rsidR="000C66C0">
        <w:t>cfr</w:t>
      </w:r>
      <w:r w:rsidRPr="006509B3">
        <w:t>. Cass.</w:t>
      </w:r>
      <w:r w:rsidR="000C66C0">
        <w:t>,</w:t>
      </w:r>
      <w:r w:rsidRPr="006509B3">
        <w:t xml:space="preserve"> </w:t>
      </w:r>
      <w:r w:rsidR="000C66C0">
        <w:t>s</w:t>
      </w:r>
      <w:r w:rsidRPr="006509B3">
        <w:t xml:space="preserve">ez. </w:t>
      </w:r>
      <w:r w:rsidR="000C66C0">
        <w:t>u</w:t>
      </w:r>
      <w:r w:rsidRPr="006509B3">
        <w:t>n.</w:t>
      </w:r>
      <w:r w:rsidR="000C66C0">
        <w:t>,</w:t>
      </w:r>
      <w:r w:rsidRPr="006509B3">
        <w:t xml:space="preserve"> 23/02/2010, n. 4309).</w:t>
      </w:r>
    </w:p>
  </w:footnote>
  <w:footnote w:id="11">
    <w:p w:rsidR="00583108" w:rsidRPr="006509B3" w:rsidRDefault="00583108" w:rsidP="006509B3">
      <w:pPr>
        <w:pStyle w:val="Testonotaapidipagina"/>
        <w:ind w:firstLine="425"/>
        <w:jc w:val="both"/>
      </w:pPr>
      <w:r w:rsidRPr="006509B3">
        <w:rPr>
          <w:rStyle w:val="Rimandonotaapidipagina"/>
        </w:rPr>
        <w:footnoteRef/>
      </w:r>
      <w:r w:rsidRPr="006509B3">
        <w:t xml:space="preserve"> Peraltro </w:t>
      </w:r>
      <w:r w:rsidR="00504A88" w:rsidRPr="006509B3">
        <w:t xml:space="preserve">oggi </w:t>
      </w:r>
      <w:r w:rsidR="002D2048" w:rsidRPr="006509B3">
        <w:t xml:space="preserve">si ritiene che </w:t>
      </w:r>
      <w:r w:rsidRPr="006509B3">
        <w:t xml:space="preserve">la </w:t>
      </w:r>
      <w:r w:rsidRPr="006509B3">
        <w:rPr>
          <w:i/>
          <w:iCs/>
        </w:rPr>
        <w:t>emendatio</w:t>
      </w:r>
      <w:r w:rsidRPr="006509B3">
        <w:t xml:space="preserve"> potrebbe implicare anche una diversità più o meno radicale del </w:t>
      </w:r>
      <w:proofErr w:type="spellStart"/>
      <w:r w:rsidRPr="006509B3">
        <w:rPr>
          <w:i/>
          <w:iCs/>
        </w:rPr>
        <w:t>petitum</w:t>
      </w:r>
      <w:proofErr w:type="spellEnd"/>
      <w:r w:rsidRPr="006509B3">
        <w:t xml:space="preserve"> e/o della </w:t>
      </w:r>
      <w:r w:rsidRPr="006509B3">
        <w:rPr>
          <w:i/>
          <w:iCs/>
        </w:rPr>
        <w:t xml:space="preserve">causa </w:t>
      </w:r>
      <w:proofErr w:type="spellStart"/>
      <w:r w:rsidRPr="006509B3">
        <w:rPr>
          <w:i/>
          <w:iCs/>
        </w:rPr>
        <w:t>petendi</w:t>
      </w:r>
      <w:proofErr w:type="spellEnd"/>
      <w:r w:rsidRPr="006509B3">
        <w:t xml:space="preserve"> (V. Cass.</w:t>
      </w:r>
      <w:r w:rsidR="000C66C0">
        <w:t>,</w:t>
      </w:r>
      <w:r w:rsidRPr="006509B3">
        <w:t xml:space="preserve"> </w:t>
      </w:r>
      <w:r w:rsidR="000C66C0">
        <w:t>s</w:t>
      </w:r>
      <w:r w:rsidRPr="006509B3">
        <w:t xml:space="preserve">ez. </w:t>
      </w:r>
      <w:r w:rsidR="000C66C0">
        <w:t>u</w:t>
      </w:r>
      <w:r w:rsidRPr="006509B3">
        <w:t>n. 15 giugno 2015, n. 12310, e 13 settembre 2018, n. 22404).</w:t>
      </w:r>
    </w:p>
  </w:footnote>
  <w:footnote w:id="12">
    <w:p w:rsidR="008D3220" w:rsidRPr="006509B3" w:rsidRDefault="00583108" w:rsidP="006509B3">
      <w:pPr>
        <w:pBdr>
          <w:top w:val="nil"/>
          <w:left w:val="nil"/>
          <w:bottom w:val="nil"/>
          <w:right w:val="nil"/>
          <w:between w:val="nil"/>
        </w:pBdr>
        <w:shd w:val="clear" w:color="auto" w:fill="FFFFFF"/>
        <w:spacing w:after="0" w:line="240" w:lineRule="auto"/>
        <w:ind w:firstLine="425"/>
        <w:jc w:val="both"/>
        <w:rPr>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Art. 185</w:t>
      </w:r>
      <w:r w:rsidR="00107DBE" w:rsidRPr="006509B3">
        <w:rPr>
          <w:b/>
          <w:color w:val="000000"/>
          <w:sz w:val="20"/>
          <w:szCs w:val="20"/>
        </w:rPr>
        <w:t xml:space="preserve"> c.p.c.</w:t>
      </w:r>
      <w:r w:rsidR="007C7330" w:rsidRPr="006509B3">
        <w:rPr>
          <w:color w:val="000000"/>
          <w:sz w:val="20"/>
          <w:szCs w:val="20"/>
        </w:rPr>
        <w:t xml:space="preserve"> “Tentativo di conciliazione”:</w:t>
      </w:r>
      <w:r w:rsidRPr="006509B3">
        <w:rPr>
          <w:color w:val="000000"/>
          <w:sz w:val="20"/>
          <w:szCs w:val="20"/>
        </w:rPr>
        <w:t xml:space="preserve"> </w:t>
      </w:r>
    </w:p>
    <w:p w:rsidR="00583108" w:rsidRPr="006509B3" w:rsidRDefault="00583108" w:rsidP="006509B3">
      <w:pPr>
        <w:pBdr>
          <w:top w:val="nil"/>
          <w:left w:val="nil"/>
          <w:bottom w:val="nil"/>
          <w:right w:val="nil"/>
          <w:between w:val="nil"/>
        </w:pBdr>
        <w:shd w:val="clear" w:color="auto" w:fill="FFFFFF"/>
        <w:spacing w:after="0" w:line="240" w:lineRule="auto"/>
        <w:ind w:firstLine="425"/>
        <w:jc w:val="both"/>
        <w:rPr>
          <w:i/>
          <w:color w:val="000000"/>
          <w:sz w:val="20"/>
          <w:szCs w:val="20"/>
        </w:rPr>
      </w:pPr>
      <w:r w:rsidRPr="006509B3">
        <w:rPr>
          <w:i/>
          <w:color w:val="000000"/>
          <w:sz w:val="20"/>
          <w:szCs w:val="20"/>
        </w:rPr>
        <w:t>Quando è disposta la comparizione personale, le parti hanno facoltà di farsi rappresentare da un procuratore generale o speciale il quale deve essere a conoscenza dei fatti della causa. La procura deve essere conferita con atto pubblico o scrittura privata autenticata e deve attribuire al procuratore il potere di conciliare o transigere la controversia. Se la procura è conferita con scrittura privata, questa può essere autenticata anche dal difensore della parte. La mancata conoscenza, senza giustificato motivo, dei fatti della causa da parte del procuratore è valutata ai sensi del secondo comma dell</w:t>
      </w:r>
      <w:r w:rsidR="00504A88" w:rsidRPr="006509B3">
        <w:rPr>
          <w:i/>
          <w:color w:val="000000"/>
          <w:sz w:val="20"/>
          <w:szCs w:val="20"/>
        </w:rPr>
        <w:t>’</w:t>
      </w:r>
      <w:r w:rsidRPr="006509B3">
        <w:rPr>
          <w:i/>
          <w:color w:val="000000"/>
          <w:sz w:val="20"/>
          <w:szCs w:val="20"/>
        </w:rPr>
        <w:t>articolo 116.</w:t>
      </w:r>
    </w:p>
    <w:p w:rsidR="00583108" w:rsidRPr="006509B3" w:rsidRDefault="00583108" w:rsidP="006509B3">
      <w:pPr>
        <w:pBdr>
          <w:top w:val="nil"/>
          <w:left w:val="nil"/>
          <w:bottom w:val="nil"/>
          <w:right w:val="nil"/>
          <w:between w:val="nil"/>
        </w:pBdr>
        <w:shd w:val="clear" w:color="auto" w:fill="FFFFFF"/>
        <w:spacing w:after="0" w:line="240" w:lineRule="auto"/>
        <w:ind w:firstLine="425"/>
        <w:jc w:val="both"/>
        <w:rPr>
          <w:i/>
          <w:color w:val="000000"/>
          <w:sz w:val="20"/>
          <w:szCs w:val="20"/>
        </w:rPr>
      </w:pPr>
      <w:r w:rsidRPr="006509B3">
        <w:rPr>
          <w:i/>
          <w:color w:val="000000"/>
          <w:sz w:val="20"/>
          <w:szCs w:val="20"/>
        </w:rPr>
        <w:t>Il tentativo di conciliazione può essere rinnovato in qualunque momento dell</w:t>
      </w:r>
      <w:r w:rsidR="00504A88" w:rsidRPr="006509B3">
        <w:rPr>
          <w:i/>
          <w:color w:val="000000"/>
          <w:sz w:val="20"/>
          <w:szCs w:val="20"/>
        </w:rPr>
        <w:t>’</w:t>
      </w:r>
      <w:r w:rsidRPr="006509B3">
        <w:rPr>
          <w:i/>
          <w:color w:val="000000"/>
          <w:sz w:val="20"/>
          <w:szCs w:val="20"/>
        </w:rPr>
        <w:t>istruzione, nel rispetto del calendario del processo.</w:t>
      </w:r>
    </w:p>
    <w:p w:rsidR="00583108" w:rsidRPr="006509B3" w:rsidRDefault="00583108" w:rsidP="006509B3">
      <w:pPr>
        <w:pBdr>
          <w:top w:val="nil"/>
          <w:left w:val="nil"/>
          <w:bottom w:val="nil"/>
          <w:right w:val="nil"/>
          <w:between w:val="nil"/>
        </w:pBdr>
        <w:shd w:val="clear" w:color="auto" w:fill="FFFFFF"/>
        <w:spacing w:after="0" w:line="240" w:lineRule="auto"/>
        <w:ind w:firstLine="425"/>
        <w:jc w:val="both"/>
        <w:rPr>
          <w:i/>
          <w:color w:val="000000"/>
          <w:sz w:val="20"/>
          <w:szCs w:val="20"/>
        </w:rPr>
      </w:pPr>
      <w:r w:rsidRPr="006509B3">
        <w:rPr>
          <w:i/>
          <w:color w:val="000000"/>
          <w:sz w:val="20"/>
          <w:szCs w:val="20"/>
        </w:rPr>
        <w:t>Quando le parti si sono conciliate, si forma processo verbale della convenzione conclusa. Il processo verbale costituisce titolo esecutivo.</w:t>
      </w:r>
    </w:p>
  </w:footnote>
  <w:footnote w:id="13">
    <w:p w:rsidR="008D3220" w:rsidRPr="006509B3" w:rsidRDefault="00583108" w:rsidP="006509B3">
      <w:pPr>
        <w:pBdr>
          <w:top w:val="nil"/>
          <w:left w:val="nil"/>
          <w:bottom w:val="nil"/>
          <w:right w:val="nil"/>
          <w:between w:val="nil"/>
        </w:pBdr>
        <w:spacing w:after="0" w:line="240" w:lineRule="auto"/>
        <w:ind w:firstLine="425"/>
        <w:jc w:val="both"/>
        <w:rPr>
          <w:color w:val="000000"/>
          <w:sz w:val="20"/>
          <w:szCs w:val="20"/>
        </w:rPr>
      </w:pPr>
      <w:r w:rsidRPr="006509B3">
        <w:rPr>
          <w:sz w:val="20"/>
          <w:szCs w:val="20"/>
          <w:vertAlign w:val="superscript"/>
        </w:rPr>
        <w:footnoteRef/>
      </w:r>
      <w:r w:rsidRPr="006509B3">
        <w:rPr>
          <w:color w:val="000000"/>
          <w:sz w:val="20"/>
          <w:szCs w:val="20"/>
        </w:rPr>
        <w:t xml:space="preserve"> A</w:t>
      </w:r>
      <w:r w:rsidRPr="006509B3">
        <w:rPr>
          <w:b/>
          <w:color w:val="000000"/>
          <w:sz w:val="20"/>
          <w:szCs w:val="20"/>
        </w:rPr>
        <w:t>rt. 183, co</w:t>
      </w:r>
      <w:r w:rsidR="00504A88" w:rsidRPr="006509B3">
        <w:rPr>
          <w:b/>
          <w:color w:val="000000"/>
          <w:sz w:val="20"/>
          <w:szCs w:val="20"/>
        </w:rPr>
        <w:t xml:space="preserve">. </w:t>
      </w:r>
      <w:r w:rsidRPr="006509B3">
        <w:rPr>
          <w:b/>
          <w:color w:val="000000"/>
          <w:sz w:val="20"/>
          <w:szCs w:val="20"/>
        </w:rPr>
        <w:t>4, 2° periodo</w:t>
      </w:r>
      <w:r w:rsidR="00504A88" w:rsidRPr="006509B3">
        <w:rPr>
          <w:b/>
          <w:color w:val="000000"/>
          <w:sz w:val="20"/>
          <w:szCs w:val="20"/>
        </w:rPr>
        <w:t xml:space="preserve"> c.p.c.</w:t>
      </w:r>
      <w:r w:rsidR="007C7330" w:rsidRPr="006509B3">
        <w:rPr>
          <w:color w:val="000000"/>
          <w:sz w:val="20"/>
          <w:szCs w:val="20"/>
        </w:rPr>
        <w:t xml:space="preserve"> “Prima comparizione delle parti e trattazione della causa”:</w:t>
      </w:r>
      <w:r w:rsidRPr="006509B3">
        <w:rPr>
          <w:color w:val="000000"/>
          <w:sz w:val="20"/>
          <w:szCs w:val="20"/>
        </w:rPr>
        <w:t xml:space="preserve"> </w:t>
      </w:r>
    </w:p>
    <w:p w:rsidR="00583108" w:rsidRPr="006509B3" w:rsidRDefault="008D3220" w:rsidP="006509B3">
      <w:pPr>
        <w:pBdr>
          <w:top w:val="nil"/>
          <w:left w:val="nil"/>
          <w:bottom w:val="nil"/>
          <w:right w:val="nil"/>
          <w:between w:val="nil"/>
        </w:pBdr>
        <w:spacing w:after="0" w:line="240" w:lineRule="auto"/>
        <w:ind w:firstLine="425"/>
        <w:jc w:val="both"/>
        <w:rPr>
          <w:color w:val="000000"/>
          <w:sz w:val="20"/>
          <w:szCs w:val="20"/>
        </w:rPr>
      </w:pPr>
      <w:r w:rsidRPr="006509B3">
        <w:rPr>
          <w:i/>
          <w:color w:val="000000"/>
          <w:sz w:val="20"/>
          <w:szCs w:val="20"/>
        </w:rPr>
        <w:t>L</w:t>
      </w:r>
      <w:r w:rsidR="00583108" w:rsidRPr="006509B3">
        <w:rPr>
          <w:i/>
          <w:color w:val="000000"/>
          <w:sz w:val="20"/>
          <w:szCs w:val="20"/>
        </w:rPr>
        <w:t>’udienza per l’assunzione dei mezzi di prova ammessi è fissata entro novanta giorni.</w:t>
      </w:r>
    </w:p>
  </w:footnote>
  <w:footnote w:id="14">
    <w:p w:rsidR="008D3220" w:rsidRPr="006509B3" w:rsidRDefault="00583108" w:rsidP="006509B3">
      <w:pPr>
        <w:pBdr>
          <w:top w:val="nil"/>
          <w:left w:val="nil"/>
          <w:bottom w:val="nil"/>
          <w:right w:val="nil"/>
          <w:between w:val="nil"/>
        </w:pBdr>
        <w:shd w:val="clear" w:color="auto" w:fill="FFFFFF"/>
        <w:spacing w:after="0" w:line="240" w:lineRule="auto"/>
        <w:ind w:firstLine="425"/>
        <w:jc w:val="both"/>
        <w:rPr>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 xml:space="preserve">Art. 81 </w:t>
      </w:r>
      <w:r w:rsidRPr="006509B3">
        <w:rPr>
          <w:b/>
          <w:i/>
          <w:iCs/>
          <w:color w:val="000000"/>
          <w:sz w:val="20"/>
          <w:szCs w:val="20"/>
        </w:rPr>
        <w:t>bis</w:t>
      </w:r>
      <w:r w:rsidRPr="006509B3">
        <w:rPr>
          <w:b/>
          <w:color w:val="000000"/>
          <w:sz w:val="20"/>
          <w:szCs w:val="20"/>
        </w:rPr>
        <w:t xml:space="preserve"> disp. att. c.p.c</w:t>
      </w:r>
      <w:r w:rsidRPr="006509B3">
        <w:rPr>
          <w:color w:val="000000"/>
          <w:sz w:val="20"/>
          <w:szCs w:val="20"/>
        </w:rPr>
        <w:t>.</w:t>
      </w:r>
      <w:r w:rsidR="005F3F18" w:rsidRPr="006509B3">
        <w:rPr>
          <w:color w:val="000000"/>
          <w:sz w:val="20"/>
          <w:szCs w:val="20"/>
        </w:rPr>
        <w:t xml:space="preserve"> “Calendario del processo”:</w:t>
      </w:r>
      <w:r w:rsidRPr="006509B3">
        <w:rPr>
          <w:color w:val="000000"/>
          <w:sz w:val="20"/>
          <w:szCs w:val="20"/>
        </w:rPr>
        <w:t xml:space="preserve"> </w:t>
      </w:r>
    </w:p>
    <w:p w:rsidR="00583108" w:rsidRPr="006509B3" w:rsidRDefault="00583108" w:rsidP="006509B3">
      <w:pPr>
        <w:pBdr>
          <w:top w:val="nil"/>
          <w:left w:val="nil"/>
          <w:bottom w:val="nil"/>
          <w:right w:val="nil"/>
          <w:between w:val="nil"/>
        </w:pBdr>
        <w:shd w:val="clear" w:color="auto" w:fill="FFFFFF"/>
        <w:spacing w:after="0" w:line="240" w:lineRule="auto"/>
        <w:ind w:firstLine="425"/>
        <w:jc w:val="both"/>
        <w:rPr>
          <w:i/>
          <w:color w:val="000000"/>
          <w:sz w:val="20"/>
          <w:szCs w:val="20"/>
        </w:rPr>
      </w:pPr>
      <w:r w:rsidRPr="006509B3">
        <w:rPr>
          <w:i/>
          <w:color w:val="000000"/>
          <w:sz w:val="20"/>
          <w:szCs w:val="20"/>
        </w:rPr>
        <w:t>I termini fissati nel calendario possono essere prorogati, anche d</w:t>
      </w:r>
      <w:r w:rsidR="00504A88" w:rsidRPr="006509B3">
        <w:rPr>
          <w:i/>
          <w:color w:val="000000"/>
          <w:sz w:val="20"/>
          <w:szCs w:val="20"/>
        </w:rPr>
        <w:t>’</w:t>
      </w:r>
      <w:r w:rsidRPr="006509B3">
        <w:rPr>
          <w:i/>
          <w:color w:val="000000"/>
          <w:sz w:val="20"/>
          <w:szCs w:val="20"/>
        </w:rPr>
        <w:t>ufficio, quando sussistono gravi motivi sopravvenuti. La proroga deve essere richiesta dalle parti prima della scadenza dei termini.</w:t>
      </w:r>
    </w:p>
    <w:p w:rsidR="00583108" w:rsidRPr="006509B3" w:rsidRDefault="00583108" w:rsidP="006509B3">
      <w:pPr>
        <w:pBdr>
          <w:top w:val="nil"/>
          <w:left w:val="nil"/>
          <w:bottom w:val="nil"/>
          <w:right w:val="nil"/>
          <w:between w:val="nil"/>
        </w:pBdr>
        <w:shd w:val="clear" w:color="auto" w:fill="FFFFFF"/>
        <w:spacing w:after="0" w:line="240" w:lineRule="auto"/>
        <w:ind w:firstLine="425"/>
        <w:jc w:val="both"/>
        <w:rPr>
          <w:i/>
          <w:color w:val="000000"/>
          <w:sz w:val="20"/>
          <w:szCs w:val="20"/>
        </w:rPr>
      </w:pPr>
      <w:r w:rsidRPr="006509B3">
        <w:rPr>
          <w:i/>
          <w:color w:val="000000"/>
          <w:sz w:val="20"/>
          <w:szCs w:val="20"/>
        </w:rPr>
        <w:t>Il mancato rispetto dei termini fissati nel calendario da parte del giudice, del difensore o del consulente tecnico d</w:t>
      </w:r>
      <w:r w:rsidR="00504A88" w:rsidRPr="006509B3">
        <w:rPr>
          <w:i/>
          <w:color w:val="000000"/>
          <w:sz w:val="20"/>
          <w:szCs w:val="20"/>
        </w:rPr>
        <w:t>’</w:t>
      </w:r>
      <w:r w:rsidRPr="006509B3">
        <w:rPr>
          <w:i/>
          <w:color w:val="000000"/>
          <w:sz w:val="20"/>
          <w:szCs w:val="20"/>
        </w:rPr>
        <w:t>ufficio può costituire violazione disciplinare, e può essere considerato ai fini della valutazione di professionalità e della nomina o conferma agli uffici direttivi e semidirettivi. Il rispetto del termine di cui all</w:t>
      </w:r>
      <w:r w:rsidR="00504A88" w:rsidRPr="006509B3">
        <w:rPr>
          <w:i/>
          <w:color w:val="000000"/>
          <w:sz w:val="20"/>
          <w:szCs w:val="20"/>
        </w:rPr>
        <w:t>’</w:t>
      </w:r>
      <w:r w:rsidRPr="006509B3">
        <w:rPr>
          <w:i/>
          <w:color w:val="000000"/>
          <w:sz w:val="20"/>
          <w:szCs w:val="20"/>
        </w:rPr>
        <w:t>articolo 473 bis 14, terzo comma, del codice è tenuto in considerazione nella formulazione dei rapporti per le valutazioni di professionalità.</w:t>
      </w:r>
    </w:p>
    <w:p w:rsidR="00583108" w:rsidRPr="006509B3" w:rsidRDefault="00583108" w:rsidP="006509B3">
      <w:pPr>
        <w:pBdr>
          <w:top w:val="nil"/>
          <w:left w:val="nil"/>
          <w:bottom w:val="nil"/>
          <w:right w:val="nil"/>
          <w:between w:val="nil"/>
        </w:pBdr>
        <w:shd w:val="clear" w:color="auto" w:fill="FFFFFF"/>
        <w:spacing w:after="0" w:line="240" w:lineRule="auto"/>
        <w:ind w:firstLine="425"/>
        <w:jc w:val="both"/>
        <w:rPr>
          <w:i/>
          <w:color w:val="000000"/>
          <w:sz w:val="20"/>
          <w:szCs w:val="20"/>
        </w:rPr>
      </w:pPr>
      <w:r w:rsidRPr="006509B3">
        <w:rPr>
          <w:i/>
          <w:color w:val="000000"/>
          <w:sz w:val="20"/>
          <w:szCs w:val="20"/>
        </w:rPr>
        <w:t>Quando il difensore documenta il proprio stato di gravidanza, il giudice, ai fini della fissazione del calendario del processo ovvero della proroga dei termini in esso previsti, tiene conto del periodo compreso tra i due mesi precedenti la data presunta del parto e i tre mesi successivi. La disposizione del primo periodo si applica anche nei casi di adozione nazionale e internazionale nonché di affidamento del minore avendo riguardo ai periodi previsti dall'articolo 26 del testo unico delle disposizioni legislative in materia di tutela e sostegno della maternità e della paternità, di cui al decreto legislativo 26 marzo 2001, n. 151. Dall</w:t>
      </w:r>
      <w:r w:rsidR="00504A88" w:rsidRPr="006509B3">
        <w:rPr>
          <w:i/>
          <w:color w:val="000000"/>
          <w:sz w:val="20"/>
          <w:szCs w:val="20"/>
        </w:rPr>
        <w:t>’</w:t>
      </w:r>
      <w:r w:rsidRPr="006509B3">
        <w:rPr>
          <w:i/>
          <w:color w:val="000000"/>
          <w:sz w:val="20"/>
          <w:szCs w:val="20"/>
        </w:rPr>
        <w:t>applicazione del presente comma non può derivare grave pregiudizio alle parti nelle cause per le quali è richiesta un</w:t>
      </w:r>
      <w:r w:rsidR="00504A88" w:rsidRPr="006509B3">
        <w:rPr>
          <w:i/>
          <w:color w:val="000000"/>
          <w:sz w:val="20"/>
          <w:szCs w:val="20"/>
        </w:rPr>
        <w:t>’</w:t>
      </w:r>
      <w:r w:rsidRPr="006509B3">
        <w:rPr>
          <w:i/>
          <w:color w:val="000000"/>
          <w:sz w:val="20"/>
          <w:szCs w:val="20"/>
        </w:rPr>
        <w:t>urgente trattazione.</w:t>
      </w:r>
    </w:p>
  </w:footnote>
  <w:footnote w:id="15">
    <w:p w:rsidR="008D3220" w:rsidRPr="006509B3" w:rsidRDefault="00583108" w:rsidP="006509B3">
      <w:pPr>
        <w:pBdr>
          <w:top w:val="nil"/>
          <w:left w:val="nil"/>
          <w:bottom w:val="nil"/>
          <w:right w:val="nil"/>
          <w:between w:val="nil"/>
        </w:pBdr>
        <w:spacing w:after="0" w:line="240" w:lineRule="auto"/>
        <w:ind w:firstLine="425"/>
        <w:jc w:val="both"/>
        <w:rPr>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Art. 269, co</w:t>
      </w:r>
      <w:r w:rsidR="00504A88" w:rsidRPr="006509B3">
        <w:rPr>
          <w:b/>
          <w:color w:val="000000"/>
          <w:sz w:val="20"/>
          <w:szCs w:val="20"/>
        </w:rPr>
        <w:t>.</w:t>
      </w:r>
      <w:r w:rsidRPr="006509B3">
        <w:rPr>
          <w:b/>
          <w:color w:val="000000"/>
          <w:sz w:val="20"/>
          <w:szCs w:val="20"/>
        </w:rPr>
        <w:t xml:space="preserve"> 3</w:t>
      </w:r>
      <w:r w:rsidR="00504A88" w:rsidRPr="006509B3">
        <w:rPr>
          <w:b/>
          <w:color w:val="000000"/>
          <w:sz w:val="20"/>
          <w:szCs w:val="20"/>
        </w:rPr>
        <w:t>, c.p.c.</w:t>
      </w:r>
      <w:r w:rsidR="005F3F18" w:rsidRPr="006509B3">
        <w:rPr>
          <w:color w:val="000000"/>
          <w:sz w:val="20"/>
          <w:szCs w:val="20"/>
        </w:rPr>
        <w:t xml:space="preserve"> “Chiamata di un terzo in causa”:</w:t>
      </w:r>
      <w:r w:rsidRPr="006509B3">
        <w:rPr>
          <w:color w:val="000000"/>
          <w:sz w:val="20"/>
          <w:szCs w:val="20"/>
        </w:rPr>
        <w:t xml:space="preserve"> </w:t>
      </w:r>
    </w:p>
    <w:p w:rsidR="00583108" w:rsidRPr="006509B3" w:rsidRDefault="00583108" w:rsidP="006509B3">
      <w:pPr>
        <w:pBdr>
          <w:top w:val="nil"/>
          <w:left w:val="nil"/>
          <w:bottom w:val="nil"/>
          <w:right w:val="nil"/>
          <w:between w:val="nil"/>
        </w:pBdr>
        <w:spacing w:after="0" w:line="240" w:lineRule="auto"/>
        <w:ind w:firstLine="425"/>
        <w:jc w:val="both"/>
        <w:rPr>
          <w:i/>
          <w:color w:val="000000"/>
          <w:sz w:val="20"/>
          <w:szCs w:val="20"/>
        </w:rPr>
      </w:pPr>
      <w:r w:rsidRPr="006509B3">
        <w:rPr>
          <w:i/>
          <w:color w:val="000000"/>
          <w:sz w:val="20"/>
          <w:szCs w:val="20"/>
        </w:rPr>
        <w:t xml:space="preserve">Ove, a seguito delle difese svolte dal convenuto nella comparsa di risposta, sia sorto </w:t>
      </w:r>
      <w:r w:rsidR="00504A88" w:rsidRPr="006509B3">
        <w:rPr>
          <w:i/>
          <w:color w:val="000000"/>
          <w:sz w:val="20"/>
          <w:szCs w:val="20"/>
        </w:rPr>
        <w:t>l‘</w:t>
      </w:r>
      <w:r w:rsidRPr="006509B3">
        <w:rPr>
          <w:i/>
          <w:color w:val="000000"/>
          <w:sz w:val="20"/>
          <w:szCs w:val="20"/>
        </w:rPr>
        <w:t>interesse dell</w:t>
      </w:r>
      <w:r w:rsidR="00504A88" w:rsidRPr="006509B3">
        <w:rPr>
          <w:i/>
          <w:color w:val="000000"/>
          <w:sz w:val="20"/>
          <w:szCs w:val="20"/>
        </w:rPr>
        <w:t>’</w:t>
      </w:r>
      <w:r w:rsidRPr="006509B3">
        <w:rPr>
          <w:i/>
          <w:color w:val="000000"/>
          <w:sz w:val="20"/>
          <w:szCs w:val="20"/>
        </w:rPr>
        <w:t>attore a chiamare in causa un terzo, l</w:t>
      </w:r>
      <w:r w:rsidR="00504A88" w:rsidRPr="006509B3">
        <w:rPr>
          <w:i/>
          <w:color w:val="000000"/>
          <w:sz w:val="20"/>
          <w:szCs w:val="20"/>
        </w:rPr>
        <w:t>’</w:t>
      </w:r>
      <w:r w:rsidRPr="006509B3">
        <w:rPr>
          <w:i/>
          <w:color w:val="000000"/>
          <w:sz w:val="20"/>
          <w:szCs w:val="20"/>
        </w:rPr>
        <w:t>attore deve, a pena di decadenza, chiederne l</w:t>
      </w:r>
      <w:r w:rsidR="00504A88" w:rsidRPr="006509B3">
        <w:rPr>
          <w:i/>
          <w:color w:val="000000"/>
          <w:sz w:val="20"/>
          <w:szCs w:val="20"/>
        </w:rPr>
        <w:t>’</w:t>
      </w:r>
      <w:r w:rsidRPr="006509B3">
        <w:rPr>
          <w:i/>
          <w:color w:val="000000"/>
          <w:sz w:val="20"/>
          <w:szCs w:val="20"/>
        </w:rPr>
        <w:t>autorizzazione al giudice istruttore nella memoria di cui all</w:t>
      </w:r>
      <w:r w:rsidR="00504A88" w:rsidRPr="006509B3">
        <w:rPr>
          <w:i/>
          <w:color w:val="000000"/>
          <w:sz w:val="20"/>
          <w:szCs w:val="20"/>
        </w:rPr>
        <w:t>’</w:t>
      </w:r>
      <w:r w:rsidRPr="006509B3">
        <w:rPr>
          <w:i/>
          <w:color w:val="000000"/>
          <w:sz w:val="20"/>
          <w:szCs w:val="20"/>
        </w:rPr>
        <w:t>articolo 171-ter, primo comma, numero 1. Il giudice istruttore, se concede l</w:t>
      </w:r>
      <w:r w:rsidR="00504A88" w:rsidRPr="006509B3">
        <w:rPr>
          <w:i/>
          <w:color w:val="000000"/>
          <w:sz w:val="20"/>
          <w:szCs w:val="20"/>
        </w:rPr>
        <w:t>’</w:t>
      </w:r>
      <w:r w:rsidRPr="006509B3">
        <w:rPr>
          <w:i/>
          <w:color w:val="000000"/>
          <w:sz w:val="20"/>
          <w:szCs w:val="20"/>
        </w:rPr>
        <w:t>autorizzazione, fissa una nuova udienza allo scopo di consentire la citazione del terzo nel rispetto dei termini dell</w:t>
      </w:r>
      <w:r w:rsidR="00504A88" w:rsidRPr="006509B3">
        <w:rPr>
          <w:i/>
          <w:color w:val="000000"/>
          <w:sz w:val="20"/>
          <w:szCs w:val="20"/>
        </w:rPr>
        <w:t>’</w:t>
      </w:r>
      <w:r w:rsidRPr="006509B3">
        <w:rPr>
          <w:i/>
          <w:color w:val="000000"/>
          <w:sz w:val="20"/>
          <w:szCs w:val="20"/>
        </w:rPr>
        <w:t>articolo 163-bis. La citazione è notificata al terzo a cura dell</w:t>
      </w:r>
      <w:r w:rsidR="00504A88" w:rsidRPr="006509B3">
        <w:rPr>
          <w:i/>
          <w:color w:val="000000"/>
          <w:sz w:val="20"/>
          <w:szCs w:val="20"/>
        </w:rPr>
        <w:t>’</w:t>
      </w:r>
      <w:r w:rsidRPr="006509B3">
        <w:rPr>
          <w:i/>
          <w:color w:val="000000"/>
          <w:sz w:val="20"/>
          <w:szCs w:val="20"/>
        </w:rPr>
        <w:t>attore entro il termine perentorio stabilito dal giudice.</w:t>
      </w:r>
    </w:p>
  </w:footnote>
  <w:footnote w:id="16">
    <w:p w:rsidR="008D3220" w:rsidRPr="006509B3" w:rsidRDefault="00107DBE" w:rsidP="006509B3">
      <w:pPr>
        <w:pBdr>
          <w:top w:val="nil"/>
          <w:left w:val="nil"/>
          <w:bottom w:val="nil"/>
          <w:right w:val="nil"/>
          <w:between w:val="nil"/>
        </w:pBdr>
        <w:spacing w:after="0" w:line="240" w:lineRule="auto"/>
        <w:ind w:firstLine="425"/>
        <w:jc w:val="both"/>
        <w:rPr>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 xml:space="preserve">Art. 183 </w:t>
      </w:r>
      <w:r w:rsidRPr="006509B3">
        <w:rPr>
          <w:b/>
          <w:i/>
          <w:iCs/>
          <w:color w:val="000000"/>
          <w:sz w:val="20"/>
          <w:szCs w:val="20"/>
        </w:rPr>
        <w:t>quater</w:t>
      </w:r>
      <w:r w:rsidRPr="006509B3">
        <w:rPr>
          <w:b/>
          <w:color w:val="000000"/>
          <w:sz w:val="20"/>
          <w:szCs w:val="20"/>
        </w:rPr>
        <w:t xml:space="preserve"> c.p.c.</w:t>
      </w:r>
      <w:r w:rsidR="005F3F18" w:rsidRPr="006509B3">
        <w:rPr>
          <w:b/>
          <w:color w:val="000000"/>
          <w:sz w:val="20"/>
          <w:szCs w:val="20"/>
        </w:rPr>
        <w:t xml:space="preserve"> </w:t>
      </w:r>
      <w:r w:rsidR="005F3F18" w:rsidRPr="006509B3">
        <w:rPr>
          <w:bCs/>
          <w:color w:val="000000"/>
          <w:sz w:val="20"/>
          <w:szCs w:val="20"/>
        </w:rPr>
        <w:t>“Ordinanza di rigetto della domanda”:</w:t>
      </w:r>
      <w:r w:rsidRPr="006509B3">
        <w:rPr>
          <w:color w:val="000000"/>
          <w:sz w:val="20"/>
          <w:szCs w:val="20"/>
        </w:rPr>
        <w:t xml:space="preserve"> </w:t>
      </w:r>
    </w:p>
    <w:p w:rsidR="00107DBE" w:rsidRPr="006509B3" w:rsidRDefault="00107DBE" w:rsidP="006509B3">
      <w:pPr>
        <w:pBdr>
          <w:top w:val="nil"/>
          <w:left w:val="nil"/>
          <w:bottom w:val="nil"/>
          <w:right w:val="nil"/>
          <w:between w:val="nil"/>
        </w:pBdr>
        <w:spacing w:after="0" w:line="240" w:lineRule="auto"/>
        <w:ind w:firstLine="425"/>
        <w:jc w:val="both"/>
        <w:rPr>
          <w:i/>
          <w:color w:val="000000"/>
          <w:sz w:val="20"/>
          <w:szCs w:val="20"/>
        </w:rPr>
      </w:pPr>
      <w:r w:rsidRPr="006509B3">
        <w:rPr>
          <w:i/>
          <w:color w:val="000000"/>
          <w:sz w:val="20"/>
          <w:szCs w:val="20"/>
        </w:rPr>
        <w:t>Nelle controversie di competenza del tribunale che hanno ad oggetto diritti disponibili, il giudice, su istanza di parte, nel corso del giudizio di primo grado, all</w:t>
      </w:r>
      <w:r w:rsidR="00504A88" w:rsidRPr="006509B3">
        <w:rPr>
          <w:i/>
          <w:color w:val="000000"/>
          <w:sz w:val="20"/>
          <w:szCs w:val="20"/>
        </w:rPr>
        <w:t>’</w:t>
      </w:r>
      <w:r w:rsidRPr="006509B3">
        <w:rPr>
          <w:i/>
          <w:color w:val="000000"/>
          <w:sz w:val="20"/>
          <w:szCs w:val="20"/>
        </w:rPr>
        <w:t>esito dell</w:t>
      </w:r>
      <w:r w:rsidR="00504A88" w:rsidRPr="006509B3">
        <w:rPr>
          <w:i/>
          <w:color w:val="000000"/>
          <w:sz w:val="20"/>
          <w:szCs w:val="20"/>
        </w:rPr>
        <w:t>’</w:t>
      </w:r>
      <w:r w:rsidRPr="006509B3">
        <w:rPr>
          <w:i/>
          <w:color w:val="000000"/>
          <w:sz w:val="20"/>
          <w:szCs w:val="20"/>
        </w:rPr>
        <w:t>udienza di cui all</w:t>
      </w:r>
      <w:r w:rsidR="00504A88" w:rsidRPr="006509B3">
        <w:rPr>
          <w:i/>
          <w:color w:val="000000"/>
          <w:sz w:val="20"/>
          <w:szCs w:val="20"/>
        </w:rPr>
        <w:t>’</w:t>
      </w:r>
      <w:r w:rsidRPr="006509B3">
        <w:rPr>
          <w:i/>
          <w:color w:val="000000"/>
          <w:sz w:val="20"/>
          <w:szCs w:val="20"/>
        </w:rPr>
        <w:t>articolo 183, può pronunciare ordinanza di rigetto della domanda quando questa è manifestamente infondata, ovvero se è omesso o risulta assolutamente incerto il requisito di cui all</w:t>
      </w:r>
      <w:r w:rsidR="00504A88" w:rsidRPr="006509B3">
        <w:rPr>
          <w:i/>
          <w:color w:val="000000"/>
          <w:sz w:val="20"/>
          <w:szCs w:val="20"/>
        </w:rPr>
        <w:t>’</w:t>
      </w:r>
      <w:r w:rsidRPr="006509B3">
        <w:rPr>
          <w:i/>
          <w:color w:val="000000"/>
          <w:sz w:val="20"/>
          <w:szCs w:val="20"/>
        </w:rPr>
        <w:t>articolo 163, terzo comma, n. 3), e la nullità non è stata sanata o se, emesso l</w:t>
      </w:r>
      <w:r w:rsidR="00504A88" w:rsidRPr="006509B3">
        <w:rPr>
          <w:i/>
          <w:color w:val="000000"/>
          <w:sz w:val="20"/>
          <w:szCs w:val="20"/>
        </w:rPr>
        <w:t>’</w:t>
      </w:r>
      <w:r w:rsidRPr="006509B3">
        <w:rPr>
          <w:i/>
          <w:color w:val="000000"/>
          <w:sz w:val="20"/>
          <w:szCs w:val="20"/>
        </w:rPr>
        <w:t>ordine di rinnovazione della citazione o di integrazione della domanda, persiste la mancanza dell</w:t>
      </w:r>
      <w:r w:rsidR="00504A88" w:rsidRPr="006509B3">
        <w:rPr>
          <w:i/>
          <w:color w:val="000000"/>
          <w:sz w:val="20"/>
          <w:szCs w:val="20"/>
        </w:rPr>
        <w:t>’</w:t>
      </w:r>
      <w:r w:rsidRPr="006509B3">
        <w:rPr>
          <w:i/>
          <w:color w:val="000000"/>
          <w:sz w:val="20"/>
          <w:szCs w:val="20"/>
        </w:rPr>
        <w:t>esposizione dei fatti di cui al numero 4), terzo comma del predetto articolo 163. In caso di pluralità di domande l</w:t>
      </w:r>
      <w:r w:rsidR="00504A88" w:rsidRPr="006509B3">
        <w:rPr>
          <w:i/>
          <w:color w:val="000000"/>
          <w:sz w:val="20"/>
          <w:szCs w:val="20"/>
        </w:rPr>
        <w:t>’</w:t>
      </w:r>
      <w:r w:rsidRPr="006509B3">
        <w:rPr>
          <w:i/>
          <w:color w:val="000000"/>
          <w:sz w:val="20"/>
          <w:szCs w:val="20"/>
        </w:rPr>
        <w:t>ordinanza può essere pronunciata solo se tali presupposti ricorrano per tutte.</w:t>
      </w:r>
    </w:p>
    <w:p w:rsidR="00107DBE" w:rsidRPr="006509B3" w:rsidRDefault="00107DBE" w:rsidP="006509B3">
      <w:pPr>
        <w:pBdr>
          <w:top w:val="nil"/>
          <w:left w:val="nil"/>
          <w:bottom w:val="nil"/>
          <w:right w:val="nil"/>
          <w:between w:val="nil"/>
        </w:pBdr>
        <w:spacing w:after="0" w:line="240" w:lineRule="auto"/>
        <w:ind w:firstLine="425"/>
        <w:jc w:val="both"/>
        <w:rPr>
          <w:i/>
          <w:color w:val="000000"/>
          <w:sz w:val="20"/>
          <w:szCs w:val="20"/>
        </w:rPr>
      </w:pPr>
      <w:r w:rsidRPr="006509B3">
        <w:rPr>
          <w:i/>
          <w:color w:val="000000"/>
          <w:sz w:val="20"/>
          <w:szCs w:val="20"/>
        </w:rPr>
        <w:t>L</w:t>
      </w:r>
      <w:r w:rsidR="00504A88" w:rsidRPr="006509B3">
        <w:rPr>
          <w:i/>
          <w:color w:val="000000"/>
          <w:sz w:val="20"/>
          <w:szCs w:val="20"/>
        </w:rPr>
        <w:t>’</w:t>
      </w:r>
      <w:r w:rsidRPr="006509B3">
        <w:rPr>
          <w:i/>
          <w:color w:val="000000"/>
          <w:sz w:val="20"/>
          <w:szCs w:val="20"/>
        </w:rPr>
        <w:t>ordinanza che accoglie l</w:t>
      </w:r>
      <w:r w:rsidR="00504A88" w:rsidRPr="006509B3">
        <w:rPr>
          <w:i/>
          <w:color w:val="000000"/>
          <w:sz w:val="20"/>
          <w:szCs w:val="20"/>
        </w:rPr>
        <w:t>’</w:t>
      </w:r>
      <w:r w:rsidRPr="006509B3">
        <w:rPr>
          <w:i/>
          <w:color w:val="000000"/>
          <w:sz w:val="20"/>
          <w:szCs w:val="20"/>
        </w:rPr>
        <w:t>istanza di cui al primo comma è reclamabile ai sensi dell</w:t>
      </w:r>
      <w:r w:rsidR="00504A88" w:rsidRPr="006509B3">
        <w:rPr>
          <w:i/>
          <w:color w:val="000000"/>
          <w:sz w:val="20"/>
          <w:szCs w:val="20"/>
        </w:rPr>
        <w:t>’</w:t>
      </w:r>
      <w:r w:rsidRPr="006509B3">
        <w:rPr>
          <w:i/>
          <w:color w:val="000000"/>
          <w:sz w:val="20"/>
          <w:szCs w:val="20"/>
        </w:rPr>
        <w:t xml:space="preserve">articolo 669 </w:t>
      </w:r>
      <w:proofErr w:type="spellStart"/>
      <w:r w:rsidRPr="006509B3">
        <w:rPr>
          <w:iCs/>
          <w:color w:val="000000"/>
          <w:sz w:val="20"/>
          <w:szCs w:val="20"/>
        </w:rPr>
        <w:t>terdecies</w:t>
      </w:r>
      <w:proofErr w:type="spellEnd"/>
      <w:r w:rsidRPr="006509B3">
        <w:rPr>
          <w:i/>
          <w:color w:val="000000"/>
          <w:sz w:val="20"/>
          <w:szCs w:val="20"/>
        </w:rPr>
        <w:t xml:space="preserve"> e non acquista efficacia di giudicato ai sensi dell</w:t>
      </w:r>
      <w:r w:rsidR="00504A88" w:rsidRPr="006509B3">
        <w:rPr>
          <w:i/>
          <w:color w:val="000000"/>
          <w:sz w:val="20"/>
          <w:szCs w:val="20"/>
        </w:rPr>
        <w:t>’</w:t>
      </w:r>
      <w:r w:rsidRPr="006509B3">
        <w:rPr>
          <w:i/>
          <w:color w:val="000000"/>
          <w:sz w:val="20"/>
          <w:szCs w:val="20"/>
        </w:rPr>
        <w:t>art. 2909 del c.c., né la sua autorità può essere invocata in altri processi. Con la stessa ordinanza il giudice liquida le spese di lite.</w:t>
      </w:r>
    </w:p>
    <w:p w:rsidR="00107DBE" w:rsidRPr="006509B3" w:rsidRDefault="00107DBE" w:rsidP="006509B3">
      <w:pPr>
        <w:pBdr>
          <w:top w:val="nil"/>
          <w:left w:val="nil"/>
          <w:bottom w:val="nil"/>
          <w:right w:val="nil"/>
          <w:between w:val="nil"/>
        </w:pBdr>
        <w:spacing w:after="0" w:line="240" w:lineRule="auto"/>
        <w:ind w:firstLine="425"/>
        <w:jc w:val="both"/>
        <w:rPr>
          <w:i/>
          <w:color w:val="000000"/>
          <w:sz w:val="20"/>
          <w:szCs w:val="20"/>
        </w:rPr>
      </w:pPr>
      <w:r w:rsidRPr="006509B3">
        <w:rPr>
          <w:i/>
          <w:color w:val="000000"/>
          <w:sz w:val="20"/>
          <w:szCs w:val="20"/>
        </w:rPr>
        <w:t>L</w:t>
      </w:r>
      <w:r w:rsidR="00504A88" w:rsidRPr="006509B3">
        <w:rPr>
          <w:i/>
          <w:color w:val="000000"/>
          <w:sz w:val="20"/>
          <w:szCs w:val="20"/>
        </w:rPr>
        <w:t>’o</w:t>
      </w:r>
      <w:r w:rsidRPr="006509B3">
        <w:rPr>
          <w:i/>
          <w:color w:val="000000"/>
          <w:sz w:val="20"/>
          <w:szCs w:val="20"/>
        </w:rPr>
        <w:t>rdinanza di cui al secondo comma, se non è reclamata o se il reclamo è respinto, definisce il giudizio e non è ulteriormente impugnabile.</w:t>
      </w:r>
    </w:p>
    <w:p w:rsidR="00107DBE" w:rsidRPr="006509B3" w:rsidRDefault="00107DBE" w:rsidP="006509B3">
      <w:pPr>
        <w:pBdr>
          <w:top w:val="nil"/>
          <w:left w:val="nil"/>
          <w:bottom w:val="nil"/>
          <w:right w:val="nil"/>
          <w:between w:val="nil"/>
        </w:pBdr>
        <w:spacing w:after="0" w:line="240" w:lineRule="auto"/>
        <w:ind w:firstLine="425"/>
        <w:jc w:val="both"/>
        <w:rPr>
          <w:i/>
          <w:color w:val="000000"/>
          <w:sz w:val="20"/>
          <w:szCs w:val="20"/>
        </w:rPr>
      </w:pPr>
      <w:r w:rsidRPr="006509B3">
        <w:rPr>
          <w:i/>
          <w:color w:val="000000"/>
          <w:sz w:val="20"/>
          <w:szCs w:val="20"/>
        </w:rPr>
        <w:t>In caso di accoglimento del reclamo, il giudizio prosegue davanti a un magistrato diverso da quello che ha emesso l</w:t>
      </w:r>
      <w:r w:rsidR="00504A88" w:rsidRPr="006509B3">
        <w:rPr>
          <w:i/>
          <w:color w:val="000000"/>
          <w:sz w:val="20"/>
          <w:szCs w:val="20"/>
        </w:rPr>
        <w:t>’</w:t>
      </w:r>
      <w:r w:rsidRPr="006509B3">
        <w:rPr>
          <w:i/>
          <w:color w:val="000000"/>
          <w:sz w:val="20"/>
          <w:szCs w:val="20"/>
        </w:rPr>
        <w:t>ordinanza reclamata.</w:t>
      </w:r>
    </w:p>
  </w:footnote>
  <w:footnote w:id="17">
    <w:p w:rsidR="008D3220" w:rsidRPr="006509B3" w:rsidRDefault="00583108" w:rsidP="006509B3">
      <w:pPr>
        <w:pBdr>
          <w:top w:val="nil"/>
          <w:left w:val="nil"/>
          <w:bottom w:val="nil"/>
          <w:right w:val="nil"/>
          <w:between w:val="nil"/>
        </w:pBdr>
        <w:spacing w:after="0" w:line="240" w:lineRule="auto"/>
        <w:ind w:firstLine="425"/>
        <w:jc w:val="both"/>
        <w:rPr>
          <w:i/>
          <w:color w:val="000000"/>
          <w:sz w:val="20"/>
          <w:szCs w:val="20"/>
        </w:rPr>
      </w:pPr>
      <w:r w:rsidRPr="006509B3">
        <w:rPr>
          <w:sz w:val="20"/>
          <w:szCs w:val="20"/>
          <w:vertAlign w:val="superscript"/>
        </w:rPr>
        <w:footnoteRef/>
      </w:r>
      <w:r w:rsidRPr="006509B3">
        <w:rPr>
          <w:color w:val="000000"/>
          <w:sz w:val="20"/>
          <w:szCs w:val="20"/>
        </w:rPr>
        <w:t xml:space="preserve"> </w:t>
      </w:r>
      <w:r w:rsidRPr="006509B3">
        <w:rPr>
          <w:b/>
          <w:color w:val="000000"/>
          <w:sz w:val="20"/>
          <w:szCs w:val="20"/>
        </w:rPr>
        <w:t xml:space="preserve">Art. 281 </w:t>
      </w:r>
      <w:proofErr w:type="spellStart"/>
      <w:r w:rsidRPr="006509B3">
        <w:rPr>
          <w:b/>
          <w:i/>
          <w:iCs/>
          <w:color w:val="000000"/>
          <w:sz w:val="20"/>
          <w:szCs w:val="20"/>
        </w:rPr>
        <w:t>decies</w:t>
      </w:r>
      <w:proofErr w:type="spellEnd"/>
      <w:r w:rsidRPr="006509B3">
        <w:rPr>
          <w:b/>
          <w:color w:val="000000"/>
          <w:sz w:val="20"/>
          <w:szCs w:val="20"/>
        </w:rPr>
        <w:t xml:space="preserve"> </w:t>
      </w:r>
      <w:proofErr w:type="spellStart"/>
      <w:r w:rsidRPr="006509B3">
        <w:rPr>
          <w:b/>
          <w:color w:val="000000"/>
          <w:sz w:val="20"/>
          <w:szCs w:val="20"/>
        </w:rPr>
        <w:t>c.p.c.</w:t>
      </w:r>
      <w:proofErr w:type="spellEnd"/>
      <w:r w:rsidR="005F3F18" w:rsidRPr="006509B3">
        <w:rPr>
          <w:b/>
          <w:color w:val="000000"/>
          <w:sz w:val="20"/>
          <w:szCs w:val="20"/>
        </w:rPr>
        <w:t xml:space="preserve"> </w:t>
      </w:r>
      <w:r w:rsidR="005F3F18" w:rsidRPr="006509B3">
        <w:rPr>
          <w:color w:val="000000"/>
          <w:sz w:val="20"/>
          <w:szCs w:val="20"/>
        </w:rPr>
        <w:t>“</w:t>
      </w:r>
      <w:r w:rsidRPr="006509B3">
        <w:rPr>
          <w:color w:val="000000"/>
          <w:sz w:val="20"/>
          <w:szCs w:val="20"/>
        </w:rPr>
        <w:t>Ambito di applicazione</w:t>
      </w:r>
      <w:r w:rsidR="005F3F18" w:rsidRPr="006509B3">
        <w:rPr>
          <w:color w:val="000000"/>
          <w:sz w:val="20"/>
          <w:szCs w:val="20"/>
        </w:rPr>
        <w:t>”:</w:t>
      </w:r>
      <w:r w:rsidRPr="006509B3">
        <w:rPr>
          <w:i/>
          <w:color w:val="000000"/>
          <w:sz w:val="20"/>
          <w:szCs w:val="20"/>
        </w:rPr>
        <w:t xml:space="preserve"> </w:t>
      </w:r>
    </w:p>
    <w:p w:rsidR="00583108" w:rsidRPr="006509B3" w:rsidRDefault="00583108" w:rsidP="006509B3">
      <w:pPr>
        <w:pBdr>
          <w:top w:val="nil"/>
          <w:left w:val="nil"/>
          <w:bottom w:val="nil"/>
          <w:right w:val="nil"/>
          <w:between w:val="nil"/>
        </w:pBdr>
        <w:spacing w:after="0" w:line="240" w:lineRule="auto"/>
        <w:ind w:firstLine="425"/>
        <w:jc w:val="both"/>
        <w:rPr>
          <w:i/>
          <w:color w:val="000000"/>
          <w:sz w:val="20"/>
          <w:szCs w:val="20"/>
        </w:rPr>
      </w:pPr>
      <w:r w:rsidRPr="006509B3">
        <w:rPr>
          <w:i/>
          <w:color w:val="000000"/>
          <w:sz w:val="20"/>
          <w:szCs w:val="20"/>
        </w:rPr>
        <w:t>Quando i fatti di causa non sono controversi, oppure quando la domanda è fondata su prova documentale, o è di pronta soluzione o richiede un</w:t>
      </w:r>
      <w:r w:rsidR="00504A88" w:rsidRPr="006509B3">
        <w:rPr>
          <w:i/>
          <w:color w:val="000000"/>
          <w:sz w:val="20"/>
          <w:szCs w:val="20"/>
        </w:rPr>
        <w:t>’</w:t>
      </w:r>
      <w:r w:rsidRPr="006509B3">
        <w:rPr>
          <w:i/>
          <w:color w:val="000000"/>
          <w:sz w:val="20"/>
          <w:szCs w:val="20"/>
        </w:rPr>
        <w:t>istruzione non complessa, il giudizio è introdotto nelle forme del procedimento semplificato. Comma 2) Nelle cause in cui il tribunale giudica in composizione monocratica la domanda può sempre essere proposta nelle forme del procedimento semplificato.</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5500" w:rsidRDefault="00975CF5">
    <w:pPr>
      <w:pBdr>
        <w:top w:val="nil"/>
        <w:left w:val="nil"/>
        <w:bottom w:val="nil"/>
        <w:right w:val="nil"/>
        <w:between w:val="nil"/>
      </w:pBdr>
      <w:tabs>
        <w:tab w:val="center" w:pos="4819"/>
        <w:tab w:val="right" w:pos="9638"/>
        <w:tab w:val="left" w:pos="2730"/>
      </w:tabs>
      <w:spacing w:after="0" w:line="240" w:lineRule="auto"/>
      <w:rPr>
        <w:color w:val="000000"/>
      </w:rPr>
    </w:pPr>
    <w:r>
      <w:rPr>
        <w:color w:val="000000"/>
      </w:rPr>
      <w:tab/>
    </w:r>
    <w:r>
      <w:rPr>
        <w:noProof/>
        <w:color w:val="000000"/>
      </w:rPr>
      <w:drawing>
        <wp:inline distT="0" distB="0" distL="0" distR="0">
          <wp:extent cx="6120130" cy="51689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120130" cy="516890"/>
                  </a:xfrm>
                  <a:prstGeom prst="rect">
                    <a:avLst/>
                  </a:prstGeom>
                  <a:ln/>
                </pic:spPr>
              </pic:pic>
            </a:graphicData>
          </a:graphic>
        </wp:inline>
      </w:drawing>
    </w:r>
  </w:p>
  <w:p w:rsidR="00015500" w:rsidRDefault="00015500">
    <w:pPr>
      <w:pBdr>
        <w:top w:val="nil"/>
        <w:left w:val="nil"/>
        <w:bottom w:val="nil"/>
        <w:right w:val="nil"/>
        <w:between w:val="nil"/>
      </w:pBdr>
      <w:tabs>
        <w:tab w:val="center" w:pos="4819"/>
        <w:tab w:val="right" w:pos="9638"/>
        <w:tab w:val="left" w:pos="2730"/>
      </w:tabs>
      <w:spacing w:after="0" w:line="240" w:lineRule="auto"/>
      <w:rPr>
        <w:color w:val="00000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5500" w:rsidRDefault="00975CF5">
    <w:pPr>
      <w:pBdr>
        <w:top w:val="nil"/>
        <w:left w:val="nil"/>
        <w:bottom w:val="nil"/>
        <w:right w:val="nil"/>
        <w:between w:val="nil"/>
      </w:pBdr>
      <w:tabs>
        <w:tab w:val="center" w:pos="4819"/>
        <w:tab w:val="right" w:pos="9638"/>
        <w:tab w:val="left" w:pos="5334"/>
      </w:tabs>
      <w:spacing w:after="0" w:line="240" w:lineRule="auto"/>
      <w:rPr>
        <w:color w:val="000000"/>
      </w:rPr>
    </w:pPr>
    <w:r>
      <w:rPr>
        <w:color w:val="000000"/>
      </w:rPr>
      <w:tab/>
    </w:r>
    <w:r>
      <w:rPr>
        <w:noProof/>
        <w:color w:val="000000"/>
      </w:rPr>
      <w:drawing>
        <wp:inline distT="0" distB="0" distL="0" distR="0">
          <wp:extent cx="6120130" cy="51689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120130" cy="516890"/>
                  </a:xfrm>
                  <a:prstGeom prst="rect">
                    <a:avLst/>
                  </a:prstGeom>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D33616"/>
    <w:multiLevelType w:val="hybridMultilevel"/>
    <w:tmpl w:val="39CA47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1AB720BC"/>
    <w:multiLevelType w:val="hybridMultilevel"/>
    <w:tmpl w:val="8DC0A82C"/>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nsid w:val="1F622E5B"/>
    <w:multiLevelType w:val="hybridMultilevel"/>
    <w:tmpl w:val="5FFCC532"/>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nsid w:val="260715B2"/>
    <w:multiLevelType w:val="hybridMultilevel"/>
    <w:tmpl w:val="24F67E1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DA01CB4"/>
    <w:multiLevelType w:val="hybridMultilevel"/>
    <w:tmpl w:val="D840C5AC"/>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nsid w:val="32524397"/>
    <w:multiLevelType w:val="hybridMultilevel"/>
    <w:tmpl w:val="8F589D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35CA5795"/>
    <w:multiLevelType w:val="hybridMultilevel"/>
    <w:tmpl w:val="4CF0005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377A0DAD"/>
    <w:multiLevelType w:val="hybridMultilevel"/>
    <w:tmpl w:val="50E6D7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38AF5A7F"/>
    <w:multiLevelType w:val="hybridMultilevel"/>
    <w:tmpl w:val="2A58FE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3C472706"/>
    <w:multiLevelType w:val="hybridMultilevel"/>
    <w:tmpl w:val="55D663B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44D60290"/>
    <w:multiLevelType w:val="hybridMultilevel"/>
    <w:tmpl w:val="50D8F81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461310FE"/>
    <w:multiLevelType w:val="hybridMultilevel"/>
    <w:tmpl w:val="527A7C18"/>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477D5CBC"/>
    <w:multiLevelType w:val="hybridMultilevel"/>
    <w:tmpl w:val="F4F050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610D7A1F"/>
    <w:multiLevelType w:val="hybridMultilevel"/>
    <w:tmpl w:val="5FA22E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620D6316"/>
    <w:multiLevelType w:val="hybridMultilevel"/>
    <w:tmpl w:val="14E61F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62286FFA"/>
    <w:multiLevelType w:val="hybridMultilevel"/>
    <w:tmpl w:val="9D988146"/>
    <w:lvl w:ilvl="0" w:tplc="0410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nsid w:val="62D419EA"/>
    <w:multiLevelType w:val="hybridMultilevel"/>
    <w:tmpl w:val="A4640C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715B7116"/>
    <w:multiLevelType w:val="hybridMultilevel"/>
    <w:tmpl w:val="4C8298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7"/>
  </w:num>
  <w:num w:numId="2">
    <w:abstractNumId w:val="5"/>
  </w:num>
  <w:num w:numId="3">
    <w:abstractNumId w:val="0"/>
  </w:num>
  <w:num w:numId="4">
    <w:abstractNumId w:val="3"/>
  </w:num>
  <w:num w:numId="5">
    <w:abstractNumId w:val="13"/>
  </w:num>
  <w:num w:numId="6">
    <w:abstractNumId w:val="15"/>
  </w:num>
  <w:num w:numId="7">
    <w:abstractNumId w:val="10"/>
  </w:num>
  <w:num w:numId="8">
    <w:abstractNumId w:val="11"/>
  </w:num>
  <w:num w:numId="9">
    <w:abstractNumId w:val="9"/>
  </w:num>
  <w:num w:numId="10">
    <w:abstractNumId w:val="12"/>
  </w:num>
  <w:num w:numId="11">
    <w:abstractNumId w:val="7"/>
  </w:num>
  <w:num w:numId="12">
    <w:abstractNumId w:val="6"/>
  </w:num>
  <w:num w:numId="13">
    <w:abstractNumId w:val="8"/>
  </w:num>
  <w:num w:numId="14">
    <w:abstractNumId w:val="14"/>
  </w:num>
  <w:num w:numId="15">
    <w:abstractNumId w:val="1"/>
  </w:num>
  <w:num w:numId="16">
    <w:abstractNumId w:val="2"/>
  </w:num>
  <w:num w:numId="17">
    <w:abstractNumId w:val="4"/>
  </w:num>
  <w:num w:numId="18">
    <w:abstractNumId w:val="16"/>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hyphenationZone w:val="283"/>
  <w:characterSpacingControl w:val="doNotCompress"/>
  <w:footnotePr>
    <w:footnote w:id="-1"/>
    <w:footnote w:id="0"/>
  </w:footnotePr>
  <w:endnotePr>
    <w:endnote w:id="-1"/>
    <w:endnote w:id="0"/>
  </w:endnotePr>
  <w:compat/>
  <w:rsids>
    <w:rsidRoot w:val="00015500"/>
    <w:rsid w:val="000142DE"/>
    <w:rsid w:val="00015500"/>
    <w:rsid w:val="00033611"/>
    <w:rsid w:val="00065EC6"/>
    <w:rsid w:val="000A55F5"/>
    <w:rsid w:val="000C66C0"/>
    <w:rsid w:val="000D1C45"/>
    <w:rsid w:val="000D69B9"/>
    <w:rsid w:val="000E5FBF"/>
    <w:rsid w:val="00104E2C"/>
    <w:rsid w:val="00107DBE"/>
    <w:rsid w:val="001B77E2"/>
    <w:rsid w:val="001C195C"/>
    <w:rsid w:val="001E297F"/>
    <w:rsid w:val="00214CB2"/>
    <w:rsid w:val="00226C80"/>
    <w:rsid w:val="00231A0D"/>
    <w:rsid w:val="00293DDC"/>
    <w:rsid w:val="00296F5E"/>
    <w:rsid w:val="002D2048"/>
    <w:rsid w:val="002F4DD2"/>
    <w:rsid w:val="00326DBC"/>
    <w:rsid w:val="003408C3"/>
    <w:rsid w:val="0036184C"/>
    <w:rsid w:val="00394A1A"/>
    <w:rsid w:val="003A6CCB"/>
    <w:rsid w:val="003B1EC9"/>
    <w:rsid w:val="003D6389"/>
    <w:rsid w:val="00413B5C"/>
    <w:rsid w:val="004B1786"/>
    <w:rsid w:val="004F5309"/>
    <w:rsid w:val="004F7CA3"/>
    <w:rsid w:val="00504A88"/>
    <w:rsid w:val="005064D0"/>
    <w:rsid w:val="00517050"/>
    <w:rsid w:val="00527738"/>
    <w:rsid w:val="005526F9"/>
    <w:rsid w:val="005775F3"/>
    <w:rsid w:val="00583108"/>
    <w:rsid w:val="005A1C9D"/>
    <w:rsid w:val="005E4233"/>
    <w:rsid w:val="005E530B"/>
    <w:rsid w:val="005F3F18"/>
    <w:rsid w:val="00600F48"/>
    <w:rsid w:val="006245C6"/>
    <w:rsid w:val="0063287E"/>
    <w:rsid w:val="006449E7"/>
    <w:rsid w:val="006509B3"/>
    <w:rsid w:val="0069113D"/>
    <w:rsid w:val="006B500E"/>
    <w:rsid w:val="006C149C"/>
    <w:rsid w:val="006C1B2F"/>
    <w:rsid w:val="006C6A7D"/>
    <w:rsid w:val="00754928"/>
    <w:rsid w:val="007810C3"/>
    <w:rsid w:val="0078572F"/>
    <w:rsid w:val="0079324C"/>
    <w:rsid w:val="007A046A"/>
    <w:rsid w:val="007B6ADA"/>
    <w:rsid w:val="007C7330"/>
    <w:rsid w:val="007E2388"/>
    <w:rsid w:val="00812D6A"/>
    <w:rsid w:val="008154F2"/>
    <w:rsid w:val="00837067"/>
    <w:rsid w:val="008579E5"/>
    <w:rsid w:val="00867D8C"/>
    <w:rsid w:val="0087741A"/>
    <w:rsid w:val="008867A5"/>
    <w:rsid w:val="0089426B"/>
    <w:rsid w:val="008A6468"/>
    <w:rsid w:val="008B27C1"/>
    <w:rsid w:val="008D3220"/>
    <w:rsid w:val="008D4A75"/>
    <w:rsid w:val="008E6ABA"/>
    <w:rsid w:val="00932855"/>
    <w:rsid w:val="00955C58"/>
    <w:rsid w:val="00972CD3"/>
    <w:rsid w:val="00975CF5"/>
    <w:rsid w:val="00991ADB"/>
    <w:rsid w:val="00995BD0"/>
    <w:rsid w:val="009A3542"/>
    <w:rsid w:val="009B004A"/>
    <w:rsid w:val="009B358A"/>
    <w:rsid w:val="009F71A2"/>
    <w:rsid w:val="00A42C50"/>
    <w:rsid w:val="00A57D0A"/>
    <w:rsid w:val="00A708F8"/>
    <w:rsid w:val="00A7253F"/>
    <w:rsid w:val="00A75D6D"/>
    <w:rsid w:val="00A9083C"/>
    <w:rsid w:val="00B77C05"/>
    <w:rsid w:val="00B80E0B"/>
    <w:rsid w:val="00BB0FBE"/>
    <w:rsid w:val="00BC32A3"/>
    <w:rsid w:val="00BF13C2"/>
    <w:rsid w:val="00C13684"/>
    <w:rsid w:val="00C30F2C"/>
    <w:rsid w:val="00C77375"/>
    <w:rsid w:val="00D420A3"/>
    <w:rsid w:val="00D47417"/>
    <w:rsid w:val="00D67750"/>
    <w:rsid w:val="00D908F7"/>
    <w:rsid w:val="00D93BAE"/>
    <w:rsid w:val="00DA76A0"/>
    <w:rsid w:val="00E161F7"/>
    <w:rsid w:val="00E345B2"/>
    <w:rsid w:val="00E3744C"/>
    <w:rsid w:val="00E46274"/>
    <w:rsid w:val="00E473CA"/>
    <w:rsid w:val="00E7078F"/>
    <w:rsid w:val="00E73F2C"/>
    <w:rsid w:val="00E8317D"/>
    <w:rsid w:val="00EA50CB"/>
    <w:rsid w:val="00EA5DB1"/>
    <w:rsid w:val="00EC0FA5"/>
    <w:rsid w:val="00F97513"/>
    <w:rsid w:val="00FE7DAD"/>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sz w:val="22"/>
        <w:szCs w:val="22"/>
        <w:lang w:val="it-IT" w:eastAsia="it-IT"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2F4DD2"/>
  </w:style>
  <w:style w:type="paragraph" w:styleId="Titolo1">
    <w:name w:val="heading 1"/>
    <w:basedOn w:val="Normale"/>
    <w:next w:val="Normale"/>
    <w:uiPriority w:val="9"/>
    <w:qFormat/>
    <w:rsid w:val="002F4DD2"/>
    <w:pPr>
      <w:keepNext/>
      <w:keepLines/>
      <w:spacing w:before="240" w:after="0"/>
      <w:outlineLvl w:val="0"/>
    </w:pPr>
    <w:rPr>
      <w:color w:val="2F5496"/>
      <w:sz w:val="32"/>
      <w:szCs w:val="32"/>
    </w:rPr>
  </w:style>
  <w:style w:type="paragraph" w:styleId="Titolo2">
    <w:name w:val="heading 2"/>
    <w:basedOn w:val="Normale"/>
    <w:next w:val="Normale"/>
    <w:uiPriority w:val="9"/>
    <w:unhideWhenUsed/>
    <w:qFormat/>
    <w:rsid w:val="002F4DD2"/>
    <w:pPr>
      <w:keepNext/>
      <w:keepLines/>
      <w:spacing w:before="40" w:after="0"/>
      <w:outlineLvl w:val="1"/>
    </w:pPr>
    <w:rPr>
      <w:color w:val="2F5496"/>
      <w:sz w:val="26"/>
      <w:szCs w:val="26"/>
    </w:rPr>
  </w:style>
  <w:style w:type="paragraph" w:styleId="Titolo3">
    <w:name w:val="heading 3"/>
    <w:basedOn w:val="Normale"/>
    <w:next w:val="Normale"/>
    <w:uiPriority w:val="9"/>
    <w:semiHidden/>
    <w:unhideWhenUsed/>
    <w:qFormat/>
    <w:rsid w:val="002F4DD2"/>
    <w:pPr>
      <w:keepNext/>
      <w:keepLines/>
      <w:spacing w:before="280" w:after="80"/>
      <w:outlineLvl w:val="2"/>
    </w:pPr>
    <w:rPr>
      <w:b/>
      <w:sz w:val="28"/>
      <w:szCs w:val="28"/>
    </w:rPr>
  </w:style>
  <w:style w:type="paragraph" w:styleId="Titolo4">
    <w:name w:val="heading 4"/>
    <w:basedOn w:val="Normale"/>
    <w:next w:val="Normale"/>
    <w:uiPriority w:val="9"/>
    <w:semiHidden/>
    <w:unhideWhenUsed/>
    <w:qFormat/>
    <w:rsid w:val="002F4DD2"/>
    <w:pPr>
      <w:keepNext/>
      <w:keepLines/>
      <w:spacing w:before="240" w:after="40"/>
      <w:outlineLvl w:val="3"/>
    </w:pPr>
    <w:rPr>
      <w:b/>
      <w:sz w:val="24"/>
      <w:szCs w:val="24"/>
    </w:rPr>
  </w:style>
  <w:style w:type="paragraph" w:styleId="Titolo5">
    <w:name w:val="heading 5"/>
    <w:basedOn w:val="Normale"/>
    <w:next w:val="Normale"/>
    <w:uiPriority w:val="9"/>
    <w:semiHidden/>
    <w:unhideWhenUsed/>
    <w:qFormat/>
    <w:rsid w:val="002F4DD2"/>
    <w:pPr>
      <w:keepNext/>
      <w:keepLines/>
      <w:spacing w:before="220" w:after="40"/>
      <w:outlineLvl w:val="4"/>
    </w:pPr>
    <w:rPr>
      <w:b/>
    </w:rPr>
  </w:style>
  <w:style w:type="paragraph" w:styleId="Titolo6">
    <w:name w:val="heading 6"/>
    <w:basedOn w:val="Normale"/>
    <w:next w:val="Normale"/>
    <w:uiPriority w:val="9"/>
    <w:semiHidden/>
    <w:unhideWhenUsed/>
    <w:qFormat/>
    <w:rsid w:val="002F4DD2"/>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rsid w:val="002F4DD2"/>
    <w:tblPr>
      <w:tblCellMar>
        <w:top w:w="0" w:type="dxa"/>
        <w:left w:w="0" w:type="dxa"/>
        <w:bottom w:w="0" w:type="dxa"/>
        <w:right w:w="0" w:type="dxa"/>
      </w:tblCellMar>
    </w:tblPr>
  </w:style>
  <w:style w:type="paragraph" w:styleId="Titolo">
    <w:name w:val="Title"/>
    <w:basedOn w:val="Normale"/>
    <w:next w:val="Normale"/>
    <w:uiPriority w:val="10"/>
    <w:qFormat/>
    <w:rsid w:val="002F4DD2"/>
    <w:pPr>
      <w:keepNext/>
      <w:keepLines/>
      <w:spacing w:before="480" w:after="120"/>
    </w:pPr>
    <w:rPr>
      <w:b/>
      <w:sz w:val="72"/>
      <w:szCs w:val="72"/>
    </w:rPr>
  </w:style>
  <w:style w:type="paragraph" w:styleId="Sottotitolo">
    <w:name w:val="Subtitle"/>
    <w:basedOn w:val="Normale"/>
    <w:next w:val="Normale"/>
    <w:uiPriority w:val="11"/>
    <w:qFormat/>
    <w:rsid w:val="002F4DD2"/>
    <w:pPr>
      <w:keepNext/>
      <w:keepLines/>
      <w:spacing w:before="360" w:after="80"/>
    </w:pPr>
    <w:rPr>
      <w:rFonts w:ascii="Georgia" w:eastAsia="Georgia" w:hAnsi="Georgia" w:cs="Georgia"/>
      <w:i/>
      <w:color w:val="666666"/>
      <w:sz w:val="48"/>
      <w:szCs w:val="48"/>
    </w:rPr>
  </w:style>
  <w:style w:type="table" w:customStyle="1" w:styleId="a">
    <w:basedOn w:val="TableNormal"/>
    <w:rsid w:val="002F4DD2"/>
    <w:pPr>
      <w:spacing w:after="0" w:line="240" w:lineRule="auto"/>
    </w:pPr>
    <w:tblPr>
      <w:tblStyleRowBandSize w:val="1"/>
      <w:tblStyleColBandSize w:val="1"/>
      <w:tblCellMar>
        <w:top w:w="0" w:type="dxa"/>
        <w:left w:w="108" w:type="dxa"/>
        <w:bottom w:w="0" w:type="dxa"/>
        <w:right w:w="108" w:type="dxa"/>
      </w:tblCellMar>
    </w:tblPr>
  </w:style>
  <w:style w:type="table" w:customStyle="1" w:styleId="a0">
    <w:basedOn w:val="TableNormal"/>
    <w:rsid w:val="002F4DD2"/>
    <w:pPr>
      <w:spacing w:after="0" w:line="240" w:lineRule="auto"/>
    </w:pPr>
    <w:tblPr>
      <w:tblStyleRowBandSize w:val="1"/>
      <w:tblStyleColBandSize w:val="1"/>
      <w:tblCellMar>
        <w:top w:w="0" w:type="dxa"/>
        <w:left w:w="108" w:type="dxa"/>
        <w:bottom w:w="0" w:type="dxa"/>
        <w:right w:w="108" w:type="dxa"/>
      </w:tblCellMar>
    </w:tblPr>
  </w:style>
  <w:style w:type="table" w:customStyle="1" w:styleId="a1">
    <w:basedOn w:val="TableNormal"/>
    <w:rsid w:val="002F4DD2"/>
    <w:pPr>
      <w:spacing w:after="0" w:line="240" w:lineRule="auto"/>
    </w:pPr>
    <w:tblPr>
      <w:tblStyleRowBandSize w:val="1"/>
      <w:tblStyleColBandSize w:val="1"/>
      <w:tblCellMar>
        <w:top w:w="0" w:type="dxa"/>
        <w:left w:w="108" w:type="dxa"/>
        <w:bottom w:w="0" w:type="dxa"/>
        <w:right w:w="108" w:type="dxa"/>
      </w:tblCellMar>
    </w:tblPr>
  </w:style>
  <w:style w:type="table" w:customStyle="1" w:styleId="a2">
    <w:basedOn w:val="TableNormal"/>
    <w:rsid w:val="002F4DD2"/>
    <w:pPr>
      <w:spacing w:after="0" w:line="240" w:lineRule="auto"/>
    </w:pPr>
    <w:tblPr>
      <w:tblStyleRowBandSize w:val="1"/>
      <w:tblStyleColBandSize w:val="1"/>
      <w:tblCellMar>
        <w:top w:w="0" w:type="dxa"/>
        <w:left w:w="108" w:type="dxa"/>
        <w:bottom w:w="0" w:type="dxa"/>
        <w:right w:w="108" w:type="dxa"/>
      </w:tblCellMar>
    </w:tblPr>
  </w:style>
  <w:style w:type="table" w:customStyle="1" w:styleId="a3">
    <w:basedOn w:val="TableNormal"/>
    <w:rsid w:val="002F4DD2"/>
    <w:pPr>
      <w:spacing w:after="0" w:line="240" w:lineRule="auto"/>
    </w:pPr>
    <w:tblPr>
      <w:tblStyleRowBandSize w:val="1"/>
      <w:tblStyleColBandSize w:val="1"/>
      <w:tblCellMar>
        <w:top w:w="0" w:type="dxa"/>
        <w:left w:w="108" w:type="dxa"/>
        <w:bottom w:w="0" w:type="dxa"/>
        <w:right w:w="108" w:type="dxa"/>
      </w:tblCellMar>
    </w:tblPr>
  </w:style>
  <w:style w:type="table" w:customStyle="1" w:styleId="a4">
    <w:basedOn w:val="TableNormal"/>
    <w:rsid w:val="002F4DD2"/>
    <w:pPr>
      <w:spacing w:after="0" w:line="240" w:lineRule="auto"/>
    </w:pPr>
    <w:tblPr>
      <w:tblStyleRowBandSize w:val="1"/>
      <w:tblStyleColBandSize w:val="1"/>
      <w:tblCellMar>
        <w:top w:w="0" w:type="dxa"/>
        <w:left w:w="108" w:type="dxa"/>
        <w:bottom w:w="0" w:type="dxa"/>
        <w:right w:w="108" w:type="dxa"/>
      </w:tblCellMar>
    </w:tblPr>
  </w:style>
  <w:style w:type="table" w:customStyle="1" w:styleId="a5">
    <w:basedOn w:val="TableNormal"/>
    <w:rsid w:val="002F4DD2"/>
    <w:pPr>
      <w:spacing w:after="0" w:line="240" w:lineRule="auto"/>
    </w:pPr>
    <w:tblPr>
      <w:tblStyleRowBandSize w:val="1"/>
      <w:tblStyleColBandSize w:val="1"/>
      <w:tblCellMar>
        <w:top w:w="0" w:type="dxa"/>
        <w:left w:w="108" w:type="dxa"/>
        <w:bottom w:w="0" w:type="dxa"/>
        <w:right w:w="108" w:type="dxa"/>
      </w:tblCellMar>
    </w:tblPr>
  </w:style>
  <w:style w:type="table" w:customStyle="1" w:styleId="a6">
    <w:basedOn w:val="TableNormal"/>
    <w:rsid w:val="002F4DD2"/>
    <w:pPr>
      <w:spacing w:after="0" w:line="240" w:lineRule="auto"/>
    </w:pPr>
    <w:tblPr>
      <w:tblStyleRowBandSize w:val="1"/>
      <w:tblStyleColBandSize w:val="1"/>
      <w:tblCellMar>
        <w:top w:w="0" w:type="dxa"/>
        <w:left w:w="108" w:type="dxa"/>
        <w:bottom w:w="0" w:type="dxa"/>
        <w:right w:w="108" w:type="dxa"/>
      </w:tblCellMar>
    </w:tblPr>
  </w:style>
  <w:style w:type="paragraph" w:styleId="Testocommento">
    <w:name w:val="annotation text"/>
    <w:basedOn w:val="Normale"/>
    <w:link w:val="TestocommentoCarattere"/>
    <w:uiPriority w:val="99"/>
    <w:semiHidden/>
    <w:unhideWhenUsed/>
    <w:rsid w:val="002F4DD2"/>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2F4DD2"/>
    <w:rPr>
      <w:sz w:val="20"/>
      <w:szCs w:val="20"/>
    </w:rPr>
  </w:style>
  <w:style w:type="character" w:styleId="Rimandocommento">
    <w:name w:val="annotation reference"/>
    <w:basedOn w:val="Carpredefinitoparagrafo"/>
    <w:uiPriority w:val="99"/>
    <w:semiHidden/>
    <w:unhideWhenUsed/>
    <w:rsid w:val="002F4DD2"/>
    <w:rPr>
      <w:sz w:val="16"/>
      <w:szCs w:val="16"/>
    </w:rPr>
  </w:style>
  <w:style w:type="paragraph" w:styleId="Paragrafoelenco">
    <w:name w:val="List Paragraph"/>
    <w:basedOn w:val="Normale"/>
    <w:uiPriority w:val="34"/>
    <w:qFormat/>
    <w:rsid w:val="009B004A"/>
    <w:pPr>
      <w:ind w:left="720"/>
      <w:contextualSpacing/>
    </w:pPr>
  </w:style>
  <w:style w:type="paragraph" w:styleId="Titolosommario">
    <w:name w:val="TOC Heading"/>
    <w:basedOn w:val="Titolo1"/>
    <w:next w:val="Normale"/>
    <w:uiPriority w:val="39"/>
    <w:unhideWhenUsed/>
    <w:qFormat/>
    <w:rsid w:val="00A7253F"/>
    <w:pPr>
      <w:outlineLvl w:val="9"/>
    </w:pPr>
    <w:rPr>
      <w:rFonts w:asciiTheme="majorHAnsi" w:eastAsiaTheme="majorEastAsia" w:hAnsiTheme="majorHAnsi" w:cstheme="majorBidi"/>
      <w:color w:val="365F91" w:themeColor="accent1" w:themeShade="BF"/>
    </w:rPr>
  </w:style>
  <w:style w:type="paragraph" w:styleId="Sommario1">
    <w:name w:val="toc 1"/>
    <w:basedOn w:val="Normale"/>
    <w:next w:val="Normale"/>
    <w:autoRedefine/>
    <w:uiPriority w:val="39"/>
    <w:unhideWhenUsed/>
    <w:rsid w:val="00D93BAE"/>
    <w:pPr>
      <w:tabs>
        <w:tab w:val="right" w:leader="dot" w:pos="9628"/>
      </w:tabs>
      <w:spacing w:after="100"/>
    </w:pPr>
    <w:rPr>
      <w:b/>
      <w:bCs/>
      <w:noProof/>
      <w:color w:val="0070C0"/>
    </w:rPr>
  </w:style>
  <w:style w:type="character" w:styleId="Collegamentoipertestuale">
    <w:name w:val="Hyperlink"/>
    <w:basedOn w:val="Carpredefinitoparagrafo"/>
    <w:uiPriority w:val="99"/>
    <w:unhideWhenUsed/>
    <w:rsid w:val="00A7253F"/>
    <w:rPr>
      <w:color w:val="0000FF" w:themeColor="hyperlink"/>
      <w:u w:val="single"/>
    </w:rPr>
  </w:style>
  <w:style w:type="paragraph" w:styleId="Intestazione">
    <w:name w:val="header"/>
    <w:basedOn w:val="Normale"/>
    <w:link w:val="IntestazioneCarattere"/>
    <w:uiPriority w:val="99"/>
    <w:unhideWhenUsed/>
    <w:rsid w:val="00E8317D"/>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E8317D"/>
  </w:style>
  <w:style w:type="paragraph" w:styleId="Pidipagina">
    <w:name w:val="footer"/>
    <w:basedOn w:val="Normale"/>
    <w:link w:val="PidipaginaCarattere"/>
    <w:uiPriority w:val="99"/>
    <w:unhideWhenUsed/>
    <w:rsid w:val="00E8317D"/>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E8317D"/>
  </w:style>
  <w:style w:type="paragraph" w:styleId="Testonotaapidipagina">
    <w:name w:val="footnote text"/>
    <w:basedOn w:val="Normale"/>
    <w:link w:val="TestonotaapidipaginaCarattere"/>
    <w:uiPriority w:val="99"/>
    <w:semiHidden/>
    <w:unhideWhenUsed/>
    <w:rsid w:val="00527738"/>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527738"/>
    <w:rPr>
      <w:sz w:val="20"/>
      <w:szCs w:val="20"/>
    </w:rPr>
  </w:style>
  <w:style w:type="character" w:styleId="Rimandonotaapidipagina">
    <w:name w:val="footnote reference"/>
    <w:basedOn w:val="Carpredefinitoparagrafo"/>
    <w:uiPriority w:val="99"/>
    <w:semiHidden/>
    <w:unhideWhenUsed/>
    <w:rsid w:val="00527738"/>
    <w:rPr>
      <w:vertAlign w:val="superscript"/>
    </w:rPr>
  </w:style>
  <w:style w:type="paragraph" w:styleId="Testofumetto">
    <w:name w:val="Balloon Text"/>
    <w:basedOn w:val="Normale"/>
    <w:link w:val="TestofumettoCarattere"/>
    <w:uiPriority w:val="99"/>
    <w:semiHidden/>
    <w:unhideWhenUsed/>
    <w:rsid w:val="000C66C0"/>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C66C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6C2BED075D094D47BEED1432A078DA6D" ma:contentTypeVersion="13" ma:contentTypeDescription="Creare un nuovo documento." ma:contentTypeScope="" ma:versionID="f3cbd1be3cf80f9eb7a1eab8f663d263">
  <xsd:schema xmlns:xsd="http://www.w3.org/2001/XMLSchema" xmlns:xs="http://www.w3.org/2001/XMLSchema" xmlns:p="http://schemas.microsoft.com/office/2006/metadata/properties" xmlns:ns2="e51b996e-8e65-4322-ab1b-b6986186a920" xmlns:ns3="d9027789-733c-4c69-9658-3261ad6a2ebe" targetNamespace="http://schemas.microsoft.com/office/2006/metadata/properties" ma:root="true" ma:fieldsID="132414a1fc5ad5f9535c9b5d22d52284" ns2:_="" ns3:_="">
    <xsd:import namespace="e51b996e-8e65-4322-ab1b-b6986186a920"/>
    <xsd:import namespace="d9027789-733c-4c69-9658-3261ad6a2e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b996e-8e65-4322-ab1b-b6986186a9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 immagine" ma:readOnly="false" ma:fieldId="{5cf76f15-5ced-4ddc-b409-7134ff3c332f}" ma:taxonomyMulti="true" ma:sspId="b96d6b56-9229-47fc-a629-c3c0cfd3ea3e"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9027789-733c-4c69-9658-3261ad6a2ebe"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1f769226-c558-4de1-8254-a74a995603fc}" ma:internalName="TaxCatchAll" ma:showField="CatchAllData" ma:web="d9027789-733c-4c69-9658-3261ad6a2ebe">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d9027789-733c-4c69-9658-3261ad6a2ebe" xsi:nil="true"/>
    <lcf76f155ced4ddcb4097134ff3c332f xmlns="e51b996e-8e65-4322-ab1b-b6986186a92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008CD0C-D337-4EDC-8B1C-FF161DB3CB32}">
  <ds:schemaRefs>
    <ds:schemaRef ds:uri="http://schemas.openxmlformats.org/officeDocument/2006/bibliography"/>
  </ds:schemaRefs>
</ds:datastoreItem>
</file>

<file path=customXml/itemProps2.xml><?xml version="1.0" encoding="utf-8"?>
<ds:datastoreItem xmlns:ds="http://schemas.openxmlformats.org/officeDocument/2006/customXml" ds:itemID="{43ADE148-F8F7-49E5-A280-E11DCF6FF37E}"/>
</file>

<file path=customXml/itemProps3.xml><?xml version="1.0" encoding="utf-8"?>
<ds:datastoreItem xmlns:ds="http://schemas.openxmlformats.org/officeDocument/2006/customXml" ds:itemID="{D2AF59A7-6C14-490A-BB83-A0BF074D9F71}"/>
</file>

<file path=customXml/itemProps4.xml><?xml version="1.0" encoding="utf-8"?>
<ds:datastoreItem xmlns:ds="http://schemas.openxmlformats.org/officeDocument/2006/customXml" ds:itemID="{670CEF39-2F85-4CB6-AE85-F0F983CE5981}"/>
</file>

<file path=docProps/app.xml><?xml version="1.0" encoding="utf-8"?>
<Properties xmlns="http://schemas.openxmlformats.org/officeDocument/2006/extended-properties" xmlns:vt="http://schemas.openxmlformats.org/officeDocument/2006/docPropsVTypes">
  <Template>Normal</Template>
  <TotalTime>4</TotalTime>
  <Pages>16</Pages>
  <Words>2410</Words>
  <Characters>14148</Characters>
  <Application>Microsoft Office Word</Application>
  <DocSecurity>0</DocSecurity>
  <Lines>191</Lines>
  <Paragraphs>43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16515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Maurizio Reale</dc:creator>
  <cp:lastModifiedBy>giorgio poli</cp:lastModifiedBy>
  <cp:revision>2</cp:revision>
  <cp:lastPrinted>2023-05-03T20:29:00Z</cp:lastPrinted>
  <dcterms:created xsi:type="dcterms:W3CDTF">2023-07-18T05:43:00Z</dcterms:created>
  <dcterms:modified xsi:type="dcterms:W3CDTF">2023-07-18T05:43:00Z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0x0101006C2BED075D094D47BEED1432A078DA6D</vt:lpwstr>
  </property>
</Properties>
</file>